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黑体" w:cs="Times New Roman"/>
          <w:szCs w:val="32"/>
          <w:highlight w:val="none"/>
          <w:lang w:val="en-US" w:eastAsia="zh-CN"/>
        </w:rPr>
      </w:pPr>
      <w:bookmarkStart w:id="2" w:name="_GoBack"/>
      <w:bookmarkEnd w:id="2"/>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3</w:t>
      </w:r>
    </w:p>
    <w:p>
      <w:pPr>
        <w:tabs>
          <w:tab w:val="left" w:pos="564"/>
        </w:tabs>
        <w:bidi w:val="0"/>
        <w:ind w:left="0" w:leftChars="0" w:firstLine="0" w:firstLineChars="0"/>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广州期货交易所</w:t>
      </w:r>
      <w:r>
        <w:rPr>
          <w:rFonts w:hint="default" w:ascii="Times New Roman" w:hAnsi="Times New Roman" w:eastAsia="方正小标宋简体" w:cs="Times New Roman"/>
          <w:sz w:val="44"/>
          <w:szCs w:val="44"/>
          <w:highlight w:val="none"/>
          <w:lang w:val="en-US" w:eastAsia="zh-CN"/>
        </w:rPr>
        <w:t>铂</w:t>
      </w:r>
      <w:r>
        <w:rPr>
          <w:rFonts w:hint="default" w:ascii="Times New Roman" w:hAnsi="Times New Roman" w:eastAsia="方正小标宋简体" w:cs="Times New Roman"/>
          <w:sz w:val="44"/>
          <w:szCs w:val="44"/>
          <w:highlight w:val="none"/>
        </w:rPr>
        <w:t>期货、期权业务细则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eastAsia="仿宋_GB2312" w:cs="Times New Roman"/>
          <w:highlight w:val="none"/>
        </w:rPr>
        <w:t>(</w:t>
      </w:r>
      <w:r>
        <w:rPr>
          <w:rFonts w:hint="default" w:ascii="Times New Roman" w:hAnsi="Times New Roman" w:cs="Times New Roman"/>
          <w:highlight w:val="none"/>
        </w:rPr>
        <w:t>2025年</w:t>
      </w:r>
      <w:r>
        <w:rPr>
          <w:rFonts w:hint="default" w:ascii="Times New Roman" w:hAnsi="Times New Roman" w:cs="Times New Roman"/>
          <w:highlight w:val="none"/>
          <w:lang w:val="en-US" w:eastAsia="zh-CN"/>
        </w:rPr>
        <w:t>11</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日广期所发〔2025〕</w:t>
      </w:r>
      <w:r>
        <w:rPr>
          <w:rFonts w:hint="eastAsia" w:ascii="Times New Roman" w:hAnsi="Times New Roman" w:cs="Times New Roman"/>
          <w:highlight w:val="none"/>
          <w:lang w:val="en-US" w:eastAsia="zh-CN"/>
        </w:rPr>
        <w:t>345</w:t>
      </w:r>
      <w:r>
        <w:rPr>
          <w:rFonts w:hint="default" w:ascii="Times New Roman" w:hAnsi="Times New Roman" w:cs="Times New Roman"/>
          <w:highlight w:val="none"/>
        </w:rPr>
        <w:t>号文件发布，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center"/>
        <w:textAlignment w:val="auto"/>
        <w:rPr>
          <w:rFonts w:hint="default" w:ascii="Times New Roman" w:hAnsi="Times New Roman" w:cs="Times New Roman"/>
          <w:highlight w:val="none"/>
        </w:rPr>
      </w:pPr>
      <w:r>
        <w:rPr>
          <w:rFonts w:hint="default" w:ascii="Times New Roman" w:hAnsi="Times New Roman" w:cs="Times New Roman"/>
          <w:highlight w:val="none"/>
        </w:rPr>
        <w:t>自发布之日起</w:t>
      </w:r>
      <w:r>
        <w:rPr>
          <w:rFonts w:hint="default" w:ascii="Times New Roman" w:hAnsi="Times New Roman" w:cs="Times New Roman"/>
          <w:highlight w:val="none"/>
          <w:lang w:eastAsia="zh-CN"/>
        </w:rPr>
        <w:t>实</w:t>
      </w:r>
      <w:r>
        <w:rPr>
          <w:rFonts w:hint="default" w:ascii="Times New Roman" w:hAnsi="Times New Roman" w:cs="Times New Roman"/>
          <w:highlight w:val="none"/>
        </w:rPr>
        <w:t>施</w:t>
      </w:r>
      <w:r>
        <w:rPr>
          <w:rFonts w:hint="default" w:ascii="Times New Roman" w:hAnsi="Times New Roman" w:eastAsia="仿宋_GB2312" w:cs="Times New Roman"/>
          <w:highlight w:val="none"/>
        </w:rPr>
        <w:t>)</w:t>
      </w:r>
    </w:p>
    <w:p>
      <w:pPr>
        <w:pStyle w:val="2"/>
        <w:rPr>
          <w:rFonts w:hint="default"/>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第一章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总则</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为规范广州期货交易所（以下简称交易所）</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期货、期权合约交易行为，根据《广州期货交易所交易规则》</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广州期货交易所结算规则</w:t>
      </w:r>
      <w:r>
        <w:rPr>
          <w:rFonts w:hint="default" w:ascii="Times New Roman" w:hAnsi="Times New Roman" w:cs="Times New Roman"/>
          <w:highlight w:val="none"/>
          <w:lang w:eastAsia="zh-CN"/>
        </w:rPr>
        <w:t>》</w:t>
      </w:r>
      <w:r>
        <w:rPr>
          <w:rFonts w:hint="default" w:ascii="Times New Roman" w:hAnsi="Times New Roman" w:cs="Times New Roman"/>
          <w:highlight w:val="none"/>
        </w:rPr>
        <w:t>《广州期货交易所</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期货合约》《广州期货交易所</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期权合约》，制定本细则。</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交易所、会员、境外特殊参与者、境外中介机构、客户、指定交割库、指定质量检验机构、指定期货保证金存管银行及期货市场其他参与者应当遵守本细则。</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本细则未规定的，按照交易所相关业务规则的规定执行。</w:t>
      </w:r>
    </w:p>
    <w:p>
      <w:pPr>
        <w:pStyle w:val="2"/>
        <w:rPr>
          <w:rFonts w:hint="default"/>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第二章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合约主要条款和相关参数</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第一节</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期货合约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w:t>
      </w:r>
      <w:r>
        <w:rPr>
          <w:rFonts w:hint="default" w:ascii="Times New Roman" w:hAnsi="Times New Roman" w:cs="Times New Roman"/>
          <w:highlight w:val="none"/>
          <w:lang w:val="en-US" w:eastAsia="zh-CN"/>
        </w:rPr>
        <w:t>基准交割品</w:t>
      </w:r>
      <w:r>
        <w:rPr>
          <w:rFonts w:hint="default" w:ascii="Times New Roman" w:hAnsi="Times New Roman" w:cs="Times New Roman"/>
          <w:highlight w:val="none"/>
        </w:rPr>
        <w:t>的质量标准</w:t>
      </w:r>
      <w:r>
        <w:rPr>
          <w:rFonts w:hint="default" w:ascii="Times New Roman" w:hAnsi="Times New Roman" w:cs="Times New Roman"/>
          <w:highlight w:val="none"/>
          <w:lang w:val="en-US" w:eastAsia="zh-CN"/>
        </w:rPr>
        <w:t>详见附件《广州期货交易所铂期货交割质量标准》</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lang w:val="en-US" w:eastAsia="zh-CN"/>
        </w:rPr>
        <w:t>铂期货实行品牌交割制度，交割品应当是交易所公布的</w:t>
      </w:r>
      <w:r>
        <w:rPr>
          <w:rFonts w:hint="default" w:ascii="Times New Roman" w:hAnsi="Times New Roman" w:cs="Times New Roman"/>
          <w:color w:val="000000" w:themeColor="text1"/>
          <w:highlight w:val="none"/>
          <w:lang w:val="en-US" w:eastAsia="zh-CN"/>
          <w14:textFill>
            <w14:solidFill>
              <w14:schemeClr w14:val="tx1"/>
            </w14:solidFill>
          </w14:textFill>
        </w:rPr>
        <w:t>注册品牌的商品。注册品牌管理的办法由交易所另行规定。注册品牌以及相关企业由交易所另行公布。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铂期货</w:t>
      </w:r>
      <w:r>
        <w:rPr>
          <w:rFonts w:hint="default" w:ascii="Times New Roman" w:hAnsi="Times New Roman" w:cs="Times New Roman"/>
          <w:color w:val="000000" w:themeColor="text1"/>
          <w:highlight w:val="none"/>
          <w14:textFill>
            <w14:solidFill>
              <w14:schemeClr w14:val="tx1"/>
            </w14:solidFill>
          </w14:textFill>
        </w:rPr>
        <w:t>指定交割库详见《广州期货交易所</w:t>
      </w:r>
      <w:r>
        <w:rPr>
          <w:rFonts w:hint="default" w:ascii="Times New Roman" w:hAnsi="Times New Roman" w:cs="Times New Roman"/>
          <w:color w:val="000000" w:themeColor="text1"/>
          <w:highlight w:val="none"/>
          <w:lang w:val="en-US" w:eastAsia="zh-CN"/>
          <w14:textFill>
            <w14:solidFill>
              <w14:schemeClr w14:val="tx1"/>
            </w14:solidFill>
          </w14:textFill>
        </w:rPr>
        <w:t>铂</w:t>
      </w:r>
      <w:r>
        <w:rPr>
          <w:rFonts w:hint="default" w:ascii="Times New Roman" w:hAnsi="Times New Roman" w:cs="Times New Roman"/>
          <w:highlight w:val="none"/>
        </w:rPr>
        <w:t>期货指定交割库名录》，交易所可视情况对</w:t>
      </w:r>
      <w:r>
        <w:rPr>
          <w:rFonts w:hint="default" w:ascii="Times New Roman" w:hAnsi="Times New Roman" w:cs="Times New Roman"/>
          <w:highlight w:val="none"/>
          <w:lang w:val="en-US" w:eastAsia="zh-CN"/>
        </w:rPr>
        <w:t>铂期货</w:t>
      </w:r>
      <w:r>
        <w:rPr>
          <w:rFonts w:hint="default" w:ascii="Times New Roman" w:hAnsi="Times New Roman" w:cs="Times New Roman"/>
          <w:highlight w:val="none"/>
        </w:rPr>
        <w:t>指定交割库进行调整。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期货合约的合约月份为2、4、6、8、10、12月。</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期货合约的交易单位为</w:t>
      </w:r>
      <w:r>
        <w:rPr>
          <w:rFonts w:hint="default" w:ascii="Times New Roman" w:hAnsi="Times New Roman" w:cs="Times New Roman"/>
          <w:highlight w:val="none"/>
          <w:lang w:val="en-US" w:eastAsia="zh-CN"/>
        </w:rPr>
        <w:t>1000克</w:t>
      </w:r>
      <w:r>
        <w:rPr>
          <w:rFonts w:hint="default" w:ascii="Times New Roman" w:hAnsi="Times New Roman" w:cs="Times New Roman"/>
          <w:highlight w:val="none"/>
        </w:rPr>
        <w:t>/手。</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期货合约的报价单位为元（人民币）/</w:t>
      </w:r>
      <w:r>
        <w:rPr>
          <w:rFonts w:hint="default" w:ascii="Times New Roman" w:hAnsi="Times New Roman" w:cs="Times New Roman"/>
          <w:highlight w:val="none"/>
          <w:lang w:val="en-US" w:eastAsia="zh-CN"/>
        </w:rPr>
        <w:t>克</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期货合约的最小变动价位为</w:t>
      </w:r>
      <w:r>
        <w:rPr>
          <w:rFonts w:hint="default" w:ascii="Times New Roman" w:hAnsi="Times New Roman" w:cs="Times New Roman"/>
          <w:highlight w:val="none"/>
          <w:lang w:val="en-US" w:eastAsia="zh-CN"/>
        </w:rPr>
        <w:t>0.0</w:t>
      </w:r>
      <w:r>
        <w:rPr>
          <w:rFonts w:hint="default" w:ascii="Times New Roman" w:hAnsi="Times New Roman" w:cs="Times New Roman"/>
          <w:highlight w:val="none"/>
        </w:rPr>
        <w:t>5元/</w:t>
      </w:r>
      <w:r>
        <w:rPr>
          <w:rFonts w:hint="default" w:ascii="Times New Roman" w:hAnsi="Times New Roman" w:cs="Times New Roman"/>
          <w:highlight w:val="none"/>
          <w:lang w:val="en-US" w:eastAsia="zh-CN"/>
        </w:rPr>
        <w:t>克</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期货合约的交易指令每次最大下单数量为1000手，每次最小下单数量为1手，交易所可根据市场情况进行调整并另行公告。</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期货合约交割月份以前的月份涨跌停板幅度为上一交易日结算价的4%，交割月份的涨跌停板幅度为上一交易日结算价的6%。</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期货合约的最低交易保证金为合约价值的5%。自进入交割月份前1个月第1</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个交易日起，交易所将分时间段逐步提高合约的交易保证金标准，交易保证金标准为：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4"/>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交易时间段</w:t>
            </w:r>
          </w:p>
        </w:tc>
        <w:tc>
          <w:tcPr>
            <w:tcW w:w="350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交割月份前</w:t>
            </w:r>
            <w:r>
              <w:rPr>
                <w:rFonts w:hint="default" w:ascii="Times New Roman" w:hAnsi="Times New Roman"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个月第</w:t>
            </w:r>
            <w:r>
              <w:rPr>
                <w:rFonts w:hint="default" w:ascii="Times New Roman" w:hAnsi="Times New Roman" w:cs="Times New Roman"/>
                <w:bCs/>
                <w:sz w:val="32"/>
                <w:szCs w:val="32"/>
                <w:highlight w:val="none"/>
                <w:lang w:val="en-US" w:eastAsia="zh-CN"/>
              </w:rPr>
              <w:t>10</w:t>
            </w:r>
            <w:r>
              <w:rPr>
                <w:rFonts w:hint="default" w:ascii="Times New Roman" w:hAnsi="Times New Roman" w:eastAsia="仿宋_GB2312" w:cs="Times New Roman"/>
                <w:bCs/>
                <w:sz w:val="32"/>
                <w:szCs w:val="32"/>
                <w:highlight w:val="none"/>
              </w:rPr>
              <w:t>个交易日起</w:t>
            </w:r>
          </w:p>
        </w:tc>
        <w:tc>
          <w:tcPr>
            <w:tcW w:w="350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4"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交割月份第</w:t>
            </w:r>
            <w:r>
              <w:rPr>
                <w:rFonts w:hint="default" w:ascii="Times New Roman" w:hAnsi="Times New Roman"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个交易日起</w:t>
            </w:r>
          </w:p>
        </w:tc>
        <w:tc>
          <w:tcPr>
            <w:tcW w:w="3505" w:type="dxa"/>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20%</w:t>
            </w:r>
          </w:p>
        </w:tc>
      </w:tr>
    </w:tbl>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期货合约非期货公司会员、境外特殊非经纪参与者、客户持仓限额见下表，交割月份个人客户持仓限额为0手：</w:t>
      </w:r>
    </w:p>
    <w:p>
      <w:pPr>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0"/>
        <w:gridCol w:w="3077"/>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时间段</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非期货公司会员</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sz w:val="32"/>
                <w:szCs w:val="32"/>
                <w:highlight w:val="none"/>
              </w:rPr>
              <w:t>境外特殊非经纪参与者、客户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一般月份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N&gt;</w:t>
            </w:r>
            <w:r>
              <w:rPr>
                <w:rFonts w:hint="default" w:ascii="Times New Roman" w:hAnsi="Times New Roman" w:cs="Times New Roman"/>
                <w:bCs/>
                <w:sz w:val="32"/>
                <w:szCs w:val="32"/>
                <w:highlight w:val="none"/>
                <w:lang w:val="en-US" w:eastAsia="zh-CN"/>
              </w:rPr>
              <w:t>12000</w:t>
            </w:r>
            <w:r>
              <w:rPr>
                <w:rFonts w:ascii="Times New Roman" w:hAnsi="Times New Roman" w:eastAsia="仿宋_GB2312" w:cs="Times New Roman"/>
                <w:bCs/>
                <w:sz w:val="32"/>
                <w:szCs w:val="32"/>
                <w:highlight w:val="none"/>
              </w:rPr>
              <w:t>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N×</w:t>
            </w:r>
            <w:r>
              <w:rPr>
                <w:rFonts w:hint="default" w:ascii="Times New Roman" w:hAnsi="Times New Roman" w:cs="Times New Roman"/>
                <w:bCs/>
                <w:sz w:val="32"/>
                <w:szCs w:val="32"/>
                <w:highlight w:val="none"/>
                <w:lang w:val="en-US" w:eastAsia="zh-CN"/>
              </w:rPr>
              <w:t>5</w:t>
            </w:r>
            <w:r>
              <w:rPr>
                <w:rFonts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N≤</w:t>
            </w:r>
            <w:r>
              <w:rPr>
                <w:rFonts w:hint="default" w:ascii="Times New Roman" w:hAnsi="Times New Roman" w:cs="Times New Roman"/>
                <w:bCs/>
                <w:sz w:val="32"/>
                <w:szCs w:val="32"/>
                <w:highlight w:val="none"/>
                <w:lang w:val="en-US" w:eastAsia="zh-CN"/>
              </w:rPr>
              <w:t>12000</w:t>
            </w:r>
            <w:r>
              <w:rPr>
                <w:rFonts w:ascii="Times New Roman" w:hAnsi="Times New Roman" w:eastAsia="仿宋_GB2312" w:cs="Times New Roman"/>
                <w:bCs/>
                <w:sz w:val="32"/>
                <w:szCs w:val="32"/>
                <w:highlight w:val="none"/>
              </w:rPr>
              <w:t>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val="en-US" w:eastAsia="zh-CN"/>
              </w:rPr>
              <w:t>600</w:t>
            </w:r>
            <w:r>
              <w:rPr>
                <w:rFonts w:ascii="Times New Roman" w:hAnsi="Times New Roman" w:eastAsia="仿宋_GB2312" w:cs="Times New Roman"/>
                <w:bCs/>
                <w:sz w:val="32"/>
                <w:szCs w:val="32"/>
                <w:highlight w:val="none"/>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交割月份前</w:t>
            </w:r>
            <w:r>
              <w:rPr>
                <w:rFonts w:hint="default" w:ascii="Times New Roman" w:hAnsi="Times New Roman" w:cs="Times New Roman"/>
                <w:bCs/>
                <w:sz w:val="32"/>
                <w:szCs w:val="32"/>
                <w:highlight w:val="none"/>
                <w:lang w:val="en-US" w:eastAsia="zh-CN"/>
              </w:rPr>
              <w:t>1</w:t>
            </w:r>
            <w:r>
              <w:rPr>
                <w:rFonts w:ascii="Times New Roman" w:hAnsi="Times New Roman" w:eastAsia="仿宋_GB2312" w:cs="Times New Roman"/>
                <w:bCs/>
                <w:sz w:val="32"/>
                <w:szCs w:val="32"/>
                <w:highlight w:val="none"/>
              </w:rPr>
              <w:t>个月第</w:t>
            </w:r>
            <w:r>
              <w:rPr>
                <w:rFonts w:hint="default" w:ascii="Times New Roman" w:hAnsi="Times New Roman" w:cs="Times New Roman"/>
                <w:bCs/>
                <w:sz w:val="32"/>
                <w:szCs w:val="32"/>
                <w:highlight w:val="none"/>
                <w:lang w:val="en-US" w:eastAsia="zh-CN"/>
              </w:rPr>
              <w:t>10</w:t>
            </w:r>
            <w:r>
              <w:rPr>
                <w:rFonts w:ascii="Times New Roman" w:hAnsi="Times New Roman" w:eastAsia="仿宋_GB2312" w:cs="Times New Roman"/>
                <w:bCs/>
                <w:sz w:val="32"/>
                <w:szCs w:val="32"/>
                <w:highlight w:val="none"/>
              </w:rPr>
              <w:t>个交易日起</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val="en-US" w:eastAsia="zh-CN"/>
              </w:rPr>
              <w:t>180</w:t>
            </w:r>
            <w:r>
              <w:rPr>
                <w:rFonts w:ascii="Times New Roman" w:hAnsi="Times New Roman" w:eastAsia="仿宋_GB2312" w:cs="Times New Roman"/>
                <w:bCs/>
                <w:sz w:val="32"/>
                <w:szCs w:val="32"/>
                <w:highlight w:val="none"/>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交割月份</w:t>
            </w:r>
          </w:p>
        </w:tc>
        <w:tc>
          <w:tcPr>
            <w:tcW w:w="0" w:type="auto"/>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s="Times New Roman"/>
                <w:bCs/>
                <w:sz w:val="32"/>
                <w:szCs w:val="32"/>
                <w:highlight w:val="none"/>
              </w:rPr>
            </w:pPr>
            <w:r>
              <w:rPr>
                <w:rFonts w:hint="default" w:ascii="Times New Roman" w:hAnsi="Times New Roman" w:cs="Times New Roman"/>
                <w:bCs/>
                <w:sz w:val="32"/>
                <w:szCs w:val="32"/>
                <w:highlight w:val="none"/>
                <w:lang w:val="en-US" w:eastAsia="zh-CN"/>
              </w:rPr>
              <w:t>60</w:t>
            </w:r>
            <w:r>
              <w:rPr>
                <w:rFonts w:ascii="Times New Roman" w:hAnsi="Times New Roman" w:eastAsia="仿宋_GB2312" w:cs="Times New Roman"/>
                <w:bCs/>
                <w:sz w:val="32"/>
                <w:szCs w:val="32"/>
                <w:highlight w:val="none"/>
              </w:rPr>
              <w:t>手</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highlight w:val="none"/>
        </w:rPr>
      </w:pPr>
      <w:r>
        <w:rPr>
          <w:rFonts w:hint="default" w:ascii="Times New Roman" w:hAnsi="Times New Roman" w:cs="Times New Roman"/>
          <w:highlight w:val="none"/>
        </w:rPr>
        <w:t>注：N为某一合约单边持仓总量。</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非期货公司会员、境外特殊非经纪参与者、客户</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期货合约大户报告标准为交易所对其规定的持仓限额的80%（含本数）。</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期货合约的最后交易日为合约月份的第10个交易日。</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期货合约的最后交割日为最后交易日后的第3个交易日。</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期货合约的交易代码为</w:t>
      </w:r>
      <w:r>
        <w:rPr>
          <w:rFonts w:hint="default" w:ascii="Times New Roman" w:hAnsi="Times New Roman" w:cs="Times New Roman"/>
          <w:highlight w:val="none"/>
          <w:lang w:val="en-US" w:eastAsia="zh-CN"/>
        </w:rPr>
        <w:t>PT</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期货合约当日结算价是指期货合约当日成交价格按照成交量的加权平均价。</w:t>
      </w:r>
    </w:p>
    <w:p>
      <w:pPr>
        <w:pStyle w:val="2"/>
        <w:rPr>
          <w:rFonts w:hint="default"/>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第二节</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期权合约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期权合约的标的物为</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期权合约交易代码为</w:t>
      </w:r>
      <w:r>
        <w:rPr>
          <w:rFonts w:hint="default" w:ascii="Times New Roman" w:hAnsi="Times New Roman" w:cs="Times New Roman"/>
          <w:highlight w:val="none"/>
          <w:lang w:val="en-US" w:eastAsia="zh-CN"/>
        </w:rPr>
        <w:t>PT</w:t>
      </w:r>
      <w:r>
        <w:rPr>
          <w:rFonts w:hint="default" w:ascii="Times New Roman" w:hAnsi="Times New Roman" w:cs="Times New Roman"/>
          <w:highlight w:val="none"/>
        </w:rPr>
        <w:t>－合约月份－C/P－行权价格，其中，</w:t>
      </w:r>
      <w:r>
        <w:rPr>
          <w:rFonts w:hint="default" w:ascii="Times New Roman" w:hAnsi="Times New Roman" w:cs="Times New Roman"/>
          <w:highlight w:val="none"/>
          <w:lang w:val="en-US" w:eastAsia="zh-CN"/>
        </w:rPr>
        <w:t>PT</w:t>
      </w:r>
      <w:r>
        <w:rPr>
          <w:rFonts w:hint="default" w:ascii="Times New Roman" w:hAnsi="Times New Roman" w:cs="Times New Roman"/>
          <w:highlight w:val="none"/>
        </w:rPr>
        <w:t>是</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期货的代码，C和P分别代表看涨期权和看跌期权的合约类型代码。</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期权合约的交易单位为1手（</w:t>
      </w:r>
      <w:r>
        <w:rPr>
          <w:rFonts w:hint="default" w:ascii="Times New Roman" w:hAnsi="Times New Roman" w:cs="Times New Roman"/>
          <w:highlight w:val="none"/>
          <w:lang w:val="en-US" w:eastAsia="zh-CN"/>
        </w:rPr>
        <w:t>1000克</w:t>
      </w:r>
      <w:r>
        <w:rPr>
          <w:rFonts w:hint="default" w:ascii="Times New Roman" w:hAnsi="Times New Roman" w:cs="Times New Roman"/>
          <w:highlight w:val="none"/>
        </w:rPr>
        <w:t>）</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期权合约的报价单位为元（人民币）/</w:t>
      </w:r>
      <w:r>
        <w:rPr>
          <w:rFonts w:hint="default" w:ascii="Times New Roman" w:hAnsi="Times New Roman" w:cs="Times New Roman"/>
          <w:highlight w:val="none"/>
          <w:lang w:eastAsia="zh-CN"/>
        </w:rPr>
        <w:t>克</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期权合约的最小变动价位为</w:t>
      </w:r>
      <w:r>
        <w:rPr>
          <w:rFonts w:hint="default" w:ascii="Times New Roman" w:hAnsi="Times New Roman" w:cs="Times New Roman"/>
          <w:highlight w:val="none"/>
          <w:lang w:val="en-US" w:eastAsia="zh-CN"/>
        </w:rPr>
        <w:t>0.05</w:t>
      </w:r>
      <w:r>
        <w:rPr>
          <w:rFonts w:hint="default" w:ascii="Times New Roman" w:hAnsi="Times New Roman" w:cs="Times New Roman"/>
          <w:highlight w:val="none"/>
        </w:rPr>
        <w:t>元/</w:t>
      </w:r>
      <w:r>
        <w:rPr>
          <w:rFonts w:hint="default" w:ascii="Times New Roman" w:hAnsi="Times New Roman" w:cs="Times New Roman"/>
          <w:highlight w:val="none"/>
          <w:lang w:val="en-US" w:eastAsia="zh-CN"/>
        </w:rPr>
        <w:t>克</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期权合约行权方式为美式，买方在合约到期日及其之前任一交易日均可行使权利。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期权合约月份为2、4、6、8、10、12月。</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期权合约行权价格覆盖标的</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期货合约上一交易日结算价上下浮动1.5倍当日涨跌停板幅度对应的价格范围。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期权合约的行权价格间距设置为：行权价格≤200元/克，行权价格间距为2元/克；200元/克&lt;行权价格≤400元/克，行权价格间距为4元/克；行权价格&gt;400元/克，行权价格间距为8元/克。</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期权合约交易时间与</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期货合约交易时间一致。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期权合约最后交易日为标的期货合约交割月份前1个月的第5个交易日。</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期权合约的交易指令每次最大下单数量为1000手，每次最小下单数量为1手，交易所可根据市场情况进行调整并另行公告。</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非期货公司会员、境外特殊非经纪参与者、客户持有的</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期权某月份期权合约中所有看涨期权的买持仓量和看跌期权的卖持仓量之和、看跌期权的买持仓量和看涨期权的卖持仓量之和，分别不得超过</w:t>
      </w:r>
      <w:r>
        <w:rPr>
          <w:rFonts w:hint="default" w:ascii="Times New Roman" w:hAnsi="Times New Roman" w:cs="Times New Roman"/>
          <w:highlight w:val="none"/>
          <w:lang w:val="en-US" w:eastAsia="zh-CN"/>
        </w:rPr>
        <w:t>600</w:t>
      </w:r>
      <w:r>
        <w:rPr>
          <w:rFonts w:hint="default" w:ascii="Times New Roman" w:hAnsi="Times New Roman" w:cs="Times New Roman"/>
          <w:highlight w:val="none"/>
        </w:rPr>
        <w:t>手。</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非期货公司会员、境外特殊非经纪参与者、客户</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期权合约大户报告标准为交易所对其规定的持仓限额的80%（含本数）。</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其他交易、结算、风控措施具体参照《广州期货交易所交易管理办法》《广州期货交易所结算管理办法》《广州期货交易所风险管理办法》等有关规定。</w:t>
      </w:r>
    </w:p>
    <w:p>
      <w:pPr>
        <w:pStyle w:val="2"/>
        <w:rPr>
          <w:rFonts w:hint="default"/>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第三章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交割业务</w:t>
      </w: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第一节</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一般规定</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期货合约适用期货转现货（以下简称期转现）、滚动交割和一次性交割。具体交割流程按照《广州期货交易所交割管理办法》《广州期货交易所结算管理办法》及本细则相关规定执行。</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b w:val="0"/>
          <w:bCs w:val="0"/>
          <w:highlight w:val="none"/>
          <w:lang w:val="en-US" w:eastAsia="zh-CN"/>
        </w:rPr>
        <w:t>铂</w:t>
      </w:r>
      <w:r>
        <w:rPr>
          <w:rFonts w:hint="default" w:ascii="Times New Roman" w:hAnsi="Times New Roman" w:cs="Times New Roman"/>
          <w:highlight w:val="none"/>
        </w:rPr>
        <w:t>期货合约采用实物交割，交割单位为</w:t>
      </w:r>
      <w:r>
        <w:rPr>
          <w:rFonts w:hint="default" w:ascii="Times New Roman" w:hAnsi="Times New Roman" w:cs="Times New Roman"/>
          <w:highlight w:val="none"/>
          <w:lang w:val="en-US" w:eastAsia="zh-CN"/>
        </w:rPr>
        <w:t>1000克</w:t>
      </w:r>
      <w:r>
        <w:rPr>
          <w:rFonts w:hint="default" w:ascii="Times New Roman" w:hAnsi="Times New Roman" w:cs="Times New Roman"/>
          <w:highlight w:val="none"/>
        </w:rPr>
        <w:t>（净重）。</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val="0"/>
          <w:bCs w:val="0"/>
          <w:highlight w:val="none"/>
          <w:lang w:val="en-US" w:eastAsia="zh-CN"/>
        </w:rPr>
        <w:t>铂期货</w:t>
      </w:r>
      <w:r>
        <w:rPr>
          <w:rFonts w:hint="default" w:ascii="Times New Roman" w:hAnsi="Times New Roman" w:cs="Times New Roman"/>
          <w:highlight w:val="none"/>
        </w:rPr>
        <w:t>标准仓单分为仓库标准仓单和厂库标准仓单。</w:t>
      </w:r>
      <w:r>
        <w:rPr>
          <w:rFonts w:hint="default" w:ascii="Times New Roman" w:hAnsi="Times New Roman" w:cs="Times New Roman"/>
          <w:highlight w:val="none"/>
          <w:lang w:val="en-US" w:eastAsia="zh-CN"/>
        </w:rPr>
        <w:t>注册仓库标准仓单的货物应为国产铂锭，注册厂库标准仓单的货物应为国产或进口的铂锭、海绵铂及铂粉。</w:t>
      </w:r>
    </w:p>
    <w:p>
      <w:pPr>
        <w:numPr>
          <w:ilvl w:val="0"/>
          <w:numId w:val="2"/>
        </w:numPr>
        <w:ind w:left="0" w:leftChars="0" w:firstLine="64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lang w:val="en-US" w:eastAsia="zh-CN"/>
        </w:rPr>
        <w:t>铂锭表面应</w:t>
      </w:r>
      <w:r>
        <w:rPr>
          <w:rFonts w:hint="default" w:ascii="Times New Roman" w:hAnsi="Times New Roman" w:eastAsia="仿宋_GB2312" w:cs="Times New Roman"/>
          <w:color w:val="auto"/>
          <w:sz w:val="32"/>
          <w:highlight w:val="none"/>
          <w:lang w:val="en-US" w:eastAsia="zh-CN"/>
        </w:rPr>
        <w:t>标明</w:t>
      </w:r>
      <w:r>
        <w:rPr>
          <w:rFonts w:hint="default" w:ascii="Times New Roman" w:hAnsi="Times New Roman" w:cs="Times New Roman"/>
          <w:color w:val="auto"/>
          <w:sz w:val="32"/>
          <w:szCs w:val="32"/>
          <w:highlight w:val="none"/>
          <w:lang w:val="en-US" w:eastAsia="zh-CN"/>
        </w:rPr>
        <w:t>产品名称、商标、铂含量、净重、商品编号。海绵铂、铂粉应装入塑料瓶，外包装应标明产品名称、商标、铂含量、毛重、净重、批号。</w:t>
      </w:r>
    </w:p>
    <w:p>
      <w:pPr>
        <w:pStyle w:val="2"/>
        <w:ind w:left="0" w:leftChars="0"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铂期货包装物价格包含在相应期货合约价格中，不另行计价。</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24"/>
          <w:highlight w:val="none"/>
          <w:lang w:val="en-US" w:eastAsia="zh-CN" w:bidi="ar-SA"/>
        </w:rPr>
        <w:t>铂期货交割品按照净重结算。</w:t>
      </w:r>
      <w:r>
        <w:rPr>
          <w:rFonts w:hint="default" w:ascii="Times New Roman" w:hAnsi="Times New Roman" w:cs="Times New Roman"/>
          <w:highlight w:val="none"/>
          <w:lang w:val="en-US" w:eastAsia="zh-CN"/>
        </w:rPr>
        <w:t>国产铂锭净重不得小于1000克，超过1000克的按1000克计。</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每年8月最后一个交易日闭市后，交易所对铂期货厂库标准仓单进行统一注销。</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期货交割开具增值税专用发票。</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期货交割仓库、厂库及相关升贴水由交易所确定并公</w:t>
      </w:r>
      <w:r>
        <w:rPr>
          <w:rFonts w:hint="default" w:ascii="Times New Roman" w:hAnsi="Times New Roman" w:cs="Times New Roman"/>
          <w:b w:val="0"/>
          <w:bCs w:val="0"/>
          <w:highlight w:val="none"/>
        </w:rPr>
        <w:t>布。交易所可以视情况对</w:t>
      </w:r>
      <w:r>
        <w:rPr>
          <w:rFonts w:hint="default" w:ascii="Times New Roman" w:hAnsi="Times New Roman" w:cs="Times New Roman"/>
          <w:b w:val="0"/>
          <w:bCs w:val="0"/>
          <w:highlight w:val="none"/>
          <w:lang w:val="en-US" w:eastAsia="zh-CN"/>
        </w:rPr>
        <w:t>铂</w:t>
      </w:r>
      <w:r>
        <w:rPr>
          <w:rFonts w:hint="default" w:ascii="Times New Roman" w:hAnsi="Times New Roman" w:cs="Times New Roman"/>
          <w:b w:val="0"/>
          <w:bCs w:val="0"/>
          <w:highlight w:val="none"/>
        </w:rPr>
        <w:t>期货交割仓库、厂库及相关升贴水进行调整。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color w:val="auto"/>
          <w:highlight w:val="none"/>
          <w:lang w:val="en-US" w:eastAsia="zh-CN"/>
        </w:rPr>
        <w:t>铂期货交割货款以交割结算价为基础，再加上交割库升贴水一并进行结算。</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lang w:val="en-US" w:eastAsia="zh-CN"/>
        </w:rPr>
        <w:t>铂</w:t>
      </w:r>
      <w:r>
        <w:rPr>
          <w:rFonts w:hint="default" w:ascii="Times New Roman" w:hAnsi="Times New Roman" w:eastAsia="仿宋_GB2312" w:cs="Times New Roman"/>
          <w:sz w:val="32"/>
          <w:highlight w:val="none"/>
        </w:rPr>
        <w:t>期货交割手续费、仓储费、出入库费、检验费等交割相关费用标准由交易所另行规定并公布</w:t>
      </w:r>
      <w:r>
        <w:rPr>
          <w:rFonts w:hint="default" w:ascii="Times New Roman" w:hAnsi="Times New Roman" w:cs="Times New Roman"/>
          <w:sz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期货标准仓单生成、流通、注销等相关业务，本细则未规定的，适用《广州期货交易所标准仓单管理办法》相关规定。</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申请成为</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指定交割库，采取由控股子公司作为交割业务实际运营单位模式的，应当对控股子公司的业务开展、场所和人员具备统一管理能力，并经交易所审批同意。控股子公司开展交割业务发生的法律责任，由指定交割库申请人按照交易所规定、要求承担责任。</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申请成为</w:t>
      </w:r>
      <w:r>
        <w:rPr>
          <w:rFonts w:hint="default" w:ascii="Times New Roman" w:hAnsi="Times New Roman" w:cs="Times New Roman"/>
          <w:highlight w:val="none"/>
          <w:lang w:val="en-US" w:eastAsia="zh-CN"/>
        </w:rPr>
        <w:t>铂</w:t>
      </w:r>
      <w:r>
        <w:rPr>
          <w:rFonts w:hint="default" w:ascii="Times New Roman" w:hAnsi="Times New Roman" w:cs="Times New Roman"/>
          <w:highlight w:val="none"/>
        </w:rPr>
        <w:t>期货交割厂库（以下简称厂库）的，应当在厂库业务与相关期货交易业务之间以及该单位与关联单位之间建立有效的隔离制度，加强对资金、业务、管理、人员、信息系统、营业场所和信息传递等的隔离；建立健全利益冲突识别和管理机制，切实防范风险传导和不当牟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rPr>
        <w:t>交易所有权就厂库是否利用其自身或其关联企业开展相关期货业务的优势不当牟利进行检查和调查，厂库应予以配合。</w:t>
      </w:r>
    </w:p>
    <w:p>
      <w:pPr>
        <w:pStyle w:val="2"/>
        <w:rPr>
          <w:rFonts w:hint="default"/>
          <w:lang w:val="en-US" w:eastAsia="zh-CN"/>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第二节 仓库标准仓单交割</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会员办理交割预报时，应当按</w:t>
      </w:r>
      <w:r>
        <w:rPr>
          <w:rFonts w:hint="default" w:ascii="Times New Roman" w:hAnsi="Times New Roman" w:cs="Times New Roman"/>
          <w:highlight w:val="none"/>
          <w:lang w:val="en-US" w:eastAsia="zh-CN"/>
        </w:rPr>
        <w:t>0.04</w:t>
      </w:r>
      <w:r>
        <w:rPr>
          <w:rFonts w:hint="default" w:ascii="Times New Roman" w:hAnsi="Times New Roman" w:cs="Times New Roman"/>
          <w:highlight w:val="none"/>
        </w:rPr>
        <w:t>元/</w:t>
      </w:r>
      <w:r>
        <w:rPr>
          <w:rFonts w:hint="default" w:ascii="Times New Roman" w:hAnsi="Times New Roman" w:cs="Times New Roman"/>
          <w:highlight w:val="none"/>
          <w:lang w:val="en-US" w:eastAsia="zh-CN"/>
        </w:rPr>
        <w:t>克</w:t>
      </w:r>
      <w:r>
        <w:rPr>
          <w:rFonts w:hint="default" w:ascii="Times New Roman" w:hAnsi="Times New Roman" w:cs="Times New Roman"/>
          <w:highlight w:val="none"/>
        </w:rPr>
        <w:t>向交易所交纳交割预报定金</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预报有效期为30个自然日</w:t>
      </w:r>
      <w:r>
        <w:rPr>
          <w:rFonts w:hint="default" w:ascii="Times New Roman" w:hAnsi="Times New Roman" w:cs="Times New Roman"/>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办理完交割预报的货主在入库前3个自然日之前，应当将车船号、品种、数量、到货时间等通知交割仓库（以下简称仓库），仓库应当合理安排接收商品入库。</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入库时，</w:t>
      </w:r>
      <w:r>
        <w:rPr>
          <w:rFonts w:hint="default" w:ascii="Times New Roman" w:hAnsi="Times New Roman" w:cs="Times New Roman"/>
          <w:highlight w:val="none"/>
          <w:lang w:val="en-US" w:eastAsia="zh-CN"/>
        </w:rPr>
        <w:t>应当由注册品牌企业已在交易所备案的指定存货人员办理入库手续，并</w:t>
      </w:r>
      <w:r>
        <w:rPr>
          <w:rFonts w:hint="default" w:ascii="Times New Roman" w:hAnsi="Times New Roman" w:cs="Times New Roman"/>
          <w:highlight w:val="none"/>
        </w:rPr>
        <w:t>向仓库提交</w:t>
      </w:r>
      <w:r>
        <w:rPr>
          <w:rFonts w:hint="default" w:ascii="Times New Roman" w:hAnsi="Times New Roman" w:cs="Times New Roman"/>
          <w:strike w:val="0"/>
          <w:dstrike w:val="0"/>
          <w:highlight w:val="none"/>
          <w:lang w:val="en-US" w:eastAsia="zh-CN"/>
        </w:rPr>
        <w:t>注册品牌企业</w:t>
      </w:r>
      <w:r>
        <w:rPr>
          <w:rFonts w:hint="default" w:ascii="Times New Roman" w:hAnsi="Times New Roman" w:cs="Times New Roman"/>
          <w:strike w:val="0"/>
          <w:dstrike w:val="0"/>
          <w:highlight w:val="none"/>
        </w:rPr>
        <w:t>出具的</w:t>
      </w:r>
      <w:r>
        <w:rPr>
          <w:rFonts w:hint="default" w:ascii="Times New Roman" w:hAnsi="Times New Roman" w:cs="Times New Roman"/>
          <w:highlight w:val="none"/>
        </w:rPr>
        <w:t>质量证明书及交易所要求的其他材料</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可</w:t>
      </w:r>
      <w:r>
        <w:rPr>
          <w:rFonts w:hint="default" w:ascii="Times New Roman" w:hAnsi="Times New Roman" w:cs="Times New Roman"/>
          <w:strike w:val="0"/>
          <w:dstrike w:val="0"/>
          <w:highlight w:val="none"/>
        </w:rPr>
        <w:t>免于质量检验</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highlight w:val="none"/>
        </w:rPr>
        <w:t>质量证明书应当注明产品名称、</w:t>
      </w:r>
      <w:r>
        <w:rPr>
          <w:rFonts w:hint="default" w:ascii="Times New Roman" w:hAnsi="Times New Roman" w:cs="Times New Roman"/>
          <w:highlight w:val="none"/>
          <w:lang w:val="en-US" w:eastAsia="zh-CN"/>
        </w:rPr>
        <w:t>商标、</w:t>
      </w:r>
      <w:r>
        <w:rPr>
          <w:rFonts w:hint="default" w:ascii="Times New Roman" w:hAnsi="Times New Roman" w:cs="Times New Roman"/>
          <w:highlight w:val="none"/>
        </w:rPr>
        <w:t>生产厂家、批号、</w:t>
      </w:r>
      <w:r>
        <w:rPr>
          <w:rFonts w:hint="default" w:ascii="Times New Roman" w:hAnsi="Times New Roman" w:cs="Times New Roman"/>
          <w:highlight w:val="none"/>
          <w:lang w:val="en-US" w:eastAsia="zh-CN"/>
        </w:rPr>
        <w:t>商品编号、净重</w:t>
      </w:r>
      <w:r>
        <w:rPr>
          <w:rFonts w:hint="default" w:ascii="Times New Roman" w:hAnsi="Times New Roman" w:cs="Times New Roman"/>
          <w:highlight w:val="none"/>
        </w:rPr>
        <w:t>、适用的质量标准和该批产品的质量检验结果等信息。</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rPr>
        <w:t>仓库应当按照交易所有关规定</w:t>
      </w:r>
      <w:r>
        <w:rPr>
          <w:rFonts w:hint="default" w:ascii="Times New Roman" w:hAnsi="Times New Roman" w:cs="Times New Roman"/>
          <w:highlight w:val="none"/>
          <w:lang w:val="en-US" w:eastAsia="zh-CN"/>
        </w:rPr>
        <w:t>对入库商品的质量证明书等</w:t>
      </w:r>
      <w:r>
        <w:rPr>
          <w:rFonts w:hint="default" w:ascii="Times New Roman" w:hAnsi="Times New Roman" w:cs="Times New Roman"/>
          <w:highlight w:val="none"/>
        </w:rPr>
        <w:t>相关材料和凭证进行验收。</w:t>
      </w:r>
      <w:r>
        <w:rPr>
          <w:rFonts w:hint="default" w:ascii="Times New Roman" w:hAnsi="Times New Roman" w:cs="Times New Roman"/>
          <w:color w:val="000000" w:themeColor="text1"/>
          <w:highlight w:val="none"/>
          <w:lang w:val="en-US" w:eastAsia="zh-CN"/>
          <w14:textFill>
            <w14:solidFill>
              <w14:schemeClr w14:val="tx1"/>
            </w14:solidFill>
          </w14:textFill>
        </w:rPr>
        <w:t>因生产导致的入库商品质量问题，注册品牌企业应当承担责任。</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入库时，仓库对入库商品进行重量验收</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铂重量验收采用对铂锭逐一复磅的方式进行。</w:t>
      </w:r>
      <w:bookmarkStart w:id="0" w:name="OLE_LINK1"/>
      <w:r>
        <w:rPr>
          <w:rFonts w:hint="default" w:ascii="Times New Roman" w:hAnsi="Times New Roman" w:cs="Times New Roman"/>
          <w:highlight w:val="none"/>
          <w:lang w:val="en-US" w:eastAsia="zh-CN"/>
        </w:rPr>
        <w:t>入库铂锭的净重以仓库称重为准。</w:t>
      </w:r>
    </w:p>
    <w:bookmarkEnd w:id="0"/>
    <w:p>
      <w:pPr>
        <w:numPr>
          <w:ilvl w:val="0"/>
          <w:numId w:val="2"/>
        </w:numPr>
        <w:bidi w:val="0"/>
        <w:ind w:firstLine="640"/>
        <w:rPr>
          <w:rFonts w:hint="default" w:ascii="Times New Roman" w:hAnsi="Times New Roman" w:cs="Times New Roman"/>
          <w:highlight w:val="none"/>
        </w:rPr>
      </w:pPr>
      <w:bookmarkStart w:id="1" w:name="OLE_LINK2"/>
      <w:r>
        <w:rPr>
          <w:rFonts w:hint="default" w:ascii="Times New Roman" w:hAnsi="Times New Roman" w:cs="Times New Roman"/>
          <w:i w:val="0"/>
          <w:iCs w:val="0"/>
          <w:caps w:val="0"/>
          <w:spacing w:val="0"/>
          <w:sz w:val="32"/>
          <w:szCs w:val="24"/>
          <w:highlight w:val="none"/>
          <w:shd w:val="clear"/>
          <w:lang w:val="en-US" w:eastAsia="zh-CN"/>
        </w:rPr>
        <w:t>滚动交割或一次性</w:t>
      </w:r>
      <w:r>
        <w:rPr>
          <w:rFonts w:ascii="Times New Roman" w:hAnsi="Times New Roman" w:eastAsia="仿宋_GB2312" w:cs="Times New Roman"/>
          <w:i w:val="0"/>
          <w:iCs w:val="0"/>
          <w:caps w:val="0"/>
          <w:spacing w:val="0"/>
          <w:sz w:val="32"/>
          <w:szCs w:val="24"/>
          <w:highlight w:val="none"/>
          <w:shd w:val="clear"/>
        </w:rPr>
        <w:t>交割完成后，</w:t>
      </w:r>
      <w:r>
        <w:rPr>
          <w:rFonts w:hint="default" w:ascii="Times New Roman" w:hAnsi="Times New Roman" w:cs="Times New Roman"/>
          <w:i w:val="0"/>
          <w:iCs w:val="0"/>
          <w:caps w:val="0"/>
          <w:spacing w:val="0"/>
          <w:sz w:val="32"/>
          <w:szCs w:val="24"/>
          <w:highlight w:val="none"/>
          <w:shd w:val="clear"/>
          <w:lang w:val="en-US" w:eastAsia="zh-CN"/>
        </w:rPr>
        <w:t>买方</w:t>
      </w:r>
      <w:r>
        <w:rPr>
          <w:rFonts w:hint="default" w:ascii="Times New Roman" w:hAnsi="Times New Roman" w:cs="Times New Roman"/>
          <w:color w:val="auto"/>
          <w:highlight w:val="none"/>
        </w:rPr>
        <w:t>对交割商品质量</w:t>
      </w:r>
      <w:r>
        <w:rPr>
          <w:rFonts w:hint="default" w:ascii="Times New Roman" w:hAnsi="Times New Roman" w:cs="Times New Roman"/>
          <w:color w:val="auto"/>
          <w:highlight w:val="none"/>
          <w:lang w:val="en-US" w:eastAsia="zh-CN"/>
        </w:rPr>
        <w:t>、数量</w:t>
      </w:r>
      <w:r>
        <w:rPr>
          <w:rFonts w:hint="default" w:ascii="Times New Roman" w:hAnsi="Times New Roman" w:cs="Times New Roman"/>
          <w:color w:val="auto"/>
          <w:highlight w:val="none"/>
        </w:rPr>
        <w:t>有异议的，首先与仓库</w:t>
      </w:r>
      <w:r>
        <w:rPr>
          <w:rFonts w:hint="default" w:ascii="Times New Roman" w:hAnsi="Times New Roman" w:cs="Times New Roman"/>
          <w:color w:val="auto"/>
          <w:highlight w:val="none"/>
          <w:lang w:val="en-US" w:eastAsia="zh-CN"/>
        </w:rPr>
        <w:t>和对应注册品牌企业</w:t>
      </w:r>
      <w:r>
        <w:rPr>
          <w:rFonts w:hint="default" w:ascii="Times New Roman" w:hAnsi="Times New Roman" w:cs="Times New Roman"/>
          <w:color w:val="auto"/>
          <w:highlight w:val="none"/>
        </w:rPr>
        <w:t>协商解决。协商不成的，</w:t>
      </w:r>
      <w:r>
        <w:rPr>
          <w:rFonts w:hint="default" w:ascii="Times New Roman" w:hAnsi="Times New Roman" w:cs="Times New Roman"/>
          <w:color w:val="auto"/>
          <w:highlight w:val="none"/>
          <w:lang w:val="en-US" w:eastAsia="zh-CN"/>
        </w:rPr>
        <w:t>买方</w:t>
      </w:r>
      <w:r>
        <w:rPr>
          <w:rFonts w:hint="default" w:ascii="Times New Roman" w:hAnsi="Times New Roman" w:cs="Times New Roman"/>
          <w:color w:val="auto"/>
          <w:highlight w:val="none"/>
        </w:rPr>
        <w:t>应当在</w:t>
      </w:r>
      <w:r>
        <w:rPr>
          <w:rFonts w:hint="default" w:ascii="Times New Roman" w:hAnsi="Times New Roman" w:cs="Times New Roman"/>
          <w:color w:val="auto"/>
          <w:highlight w:val="none"/>
          <w:lang w:val="en-US" w:eastAsia="zh-CN"/>
        </w:rPr>
        <w:t>交收日</w:t>
      </w:r>
      <w:r>
        <w:rPr>
          <w:rFonts w:hint="default" w:ascii="Times New Roman" w:hAnsi="Times New Roman" w:cs="Times New Roman"/>
          <w:highlight w:val="none"/>
          <w:lang w:val="en-US" w:eastAsia="zh-CN"/>
        </w:rPr>
        <w:t>起</w:t>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个工作日内（含当日）且</w:t>
      </w:r>
      <w:r>
        <w:rPr>
          <w:rFonts w:hint="default" w:ascii="Times New Roman" w:hAnsi="Times New Roman" w:cs="Times New Roman"/>
          <w:color w:val="auto"/>
          <w:highlight w:val="none"/>
          <w:lang w:val="en-US" w:eastAsia="zh-CN"/>
        </w:rPr>
        <w:t>商品</w:t>
      </w:r>
      <w:r>
        <w:rPr>
          <w:rFonts w:hint="default" w:ascii="Times New Roman" w:hAnsi="Times New Roman" w:cs="Times New Roman"/>
          <w:color w:val="auto"/>
          <w:highlight w:val="none"/>
        </w:rPr>
        <w:t>未出库的情况</w:t>
      </w:r>
      <w:r>
        <w:rPr>
          <w:rFonts w:hint="default" w:ascii="Times New Roman" w:hAnsi="Times New Roman" w:cs="Times New Roman"/>
          <w:color w:val="auto"/>
          <w:highlight w:val="none"/>
          <w:lang w:val="en-US" w:eastAsia="zh-CN"/>
        </w:rPr>
        <w:t>下</w:t>
      </w:r>
      <w:r>
        <w:rPr>
          <w:rFonts w:hint="default" w:ascii="Times New Roman" w:hAnsi="Times New Roman" w:eastAsia="仿宋_GB2312" w:cs="Times New Roman"/>
          <w:sz w:val="32"/>
          <w:szCs w:val="32"/>
          <w:highlight w:val="none"/>
        </w:rPr>
        <w:t>，以书面形式向交易所提出</w:t>
      </w:r>
      <w:r>
        <w:rPr>
          <w:rFonts w:hint="default" w:ascii="Times New Roman" w:hAnsi="Times New Roman" w:cs="Times New Roman"/>
          <w:sz w:val="32"/>
          <w:szCs w:val="32"/>
          <w:highlight w:val="none"/>
          <w:lang w:val="en-US" w:eastAsia="zh-CN"/>
        </w:rPr>
        <w:t>复检</w:t>
      </w:r>
      <w:r>
        <w:rPr>
          <w:rFonts w:hint="default" w:ascii="Times New Roman" w:hAnsi="Times New Roman" w:eastAsia="仿宋_GB2312" w:cs="Times New Roman"/>
          <w:sz w:val="32"/>
          <w:szCs w:val="32"/>
          <w:highlight w:val="none"/>
        </w:rPr>
        <w:t>申请。</w:t>
      </w:r>
      <w:r>
        <w:rPr>
          <w:rFonts w:hint="default" w:ascii="Times New Roman" w:hAnsi="Times New Roman" w:cs="Times New Roman"/>
          <w:sz w:val="32"/>
          <w:szCs w:val="32"/>
          <w:highlight w:val="none"/>
          <w:lang w:val="en-US" w:eastAsia="zh-CN"/>
        </w:rPr>
        <w:t>交易所</w:t>
      </w:r>
      <w:r>
        <w:rPr>
          <w:rFonts w:hint="default" w:ascii="Times New Roman" w:hAnsi="Times New Roman" w:cs="Times New Roman"/>
          <w:sz w:val="32"/>
          <w:szCs w:val="32"/>
          <w:highlight w:val="none"/>
          <w:lang w:eastAsia="zh-CN"/>
        </w:rPr>
        <w:t>受理</w:t>
      </w:r>
      <w:r>
        <w:rPr>
          <w:rFonts w:hint="default" w:ascii="Times New Roman" w:hAnsi="Times New Roman" w:cs="Times New Roman"/>
          <w:sz w:val="32"/>
          <w:szCs w:val="32"/>
          <w:highlight w:val="none"/>
          <w:lang w:val="en-US" w:eastAsia="zh-CN"/>
        </w:rPr>
        <w:t>复检</w:t>
      </w:r>
      <w:r>
        <w:rPr>
          <w:rFonts w:hint="default" w:ascii="Times New Roman" w:hAnsi="Times New Roman" w:cs="Times New Roman"/>
          <w:sz w:val="32"/>
          <w:szCs w:val="32"/>
          <w:highlight w:val="none"/>
          <w:lang w:eastAsia="zh-CN"/>
        </w:rPr>
        <w:t>申请</w:t>
      </w:r>
      <w:r>
        <w:rPr>
          <w:rFonts w:hint="default" w:ascii="Times New Roman" w:hAnsi="Times New Roman" w:cs="Times New Roman"/>
          <w:sz w:val="32"/>
          <w:szCs w:val="32"/>
          <w:highlight w:val="none"/>
          <w:lang w:val="en-US" w:eastAsia="zh-CN"/>
        </w:rPr>
        <w:t>后，相应的标准仓单予以冻结，直至争议解决。</w:t>
      </w:r>
      <w:r>
        <w:rPr>
          <w:rFonts w:hint="default" w:ascii="Times New Roman" w:hAnsi="Times New Roman" w:eastAsia="仿宋_GB2312" w:cs="Times New Roman"/>
          <w:sz w:val="32"/>
          <w:szCs w:val="32"/>
          <w:highlight w:val="none"/>
        </w:rPr>
        <w:t>未在规定时间内以规定方式提出申请的，视为</w:t>
      </w:r>
      <w:r>
        <w:rPr>
          <w:rFonts w:hint="default" w:ascii="Times New Roman" w:hAnsi="Times New Roman" w:cs="Times New Roman"/>
          <w:sz w:val="32"/>
          <w:szCs w:val="32"/>
          <w:highlight w:val="none"/>
          <w:lang w:val="en-US" w:eastAsia="zh-CN"/>
        </w:rPr>
        <w:t>买方</w:t>
      </w:r>
      <w:r>
        <w:rPr>
          <w:rFonts w:hint="default" w:ascii="Times New Roman" w:hAnsi="Times New Roman" w:eastAsia="仿宋_GB2312" w:cs="Times New Roman"/>
          <w:sz w:val="32"/>
          <w:szCs w:val="32"/>
          <w:highlight w:val="none"/>
        </w:rPr>
        <w:t>对</w:t>
      </w:r>
      <w:r>
        <w:rPr>
          <w:rFonts w:hint="default" w:ascii="Times New Roman" w:hAnsi="Times New Roman" w:cs="Times New Roman"/>
          <w:sz w:val="32"/>
          <w:szCs w:val="32"/>
          <w:highlight w:val="none"/>
          <w:lang w:val="en-US" w:eastAsia="zh-CN"/>
        </w:rPr>
        <w:t>交割</w:t>
      </w:r>
      <w:r>
        <w:rPr>
          <w:rFonts w:hint="default" w:ascii="Times New Roman" w:hAnsi="Times New Roman" w:eastAsia="仿宋_GB2312" w:cs="Times New Roman"/>
          <w:sz w:val="32"/>
          <w:szCs w:val="32"/>
          <w:highlight w:val="none"/>
        </w:rPr>
        <w:t>商品质量</w:t>
      </w:r>
      <w:r>
        <w:rPr>
          <w:rFonts w:hint="default" w:ascii="Times New Roman" w:hAnsi="Times New Roman" w:cs="Times New Roman"/>
          <w:sz w:val="32"/>
          <w:szCs w:val="32"/>
          <w:highlight w:val="none"/>
          <w:lang w:val="en-US" w:eastAsia="zh-CN"/>
        </w:rPr>
        <w:t>、数量</w:t>
      </w:r>
      <w:r>
        <w:rPr>
          <w:rFonts w:hint="default" w:ascii="Times New Roman" w:hAnsi="Times New Roman" w:eastAsia="仿宋_GB2312" w:cs="Times New Roman"/>
          <w:sz w:val="32"/>
          <w:szCs w:val="32"/>
          <w:highlight w:val="none"/>
        </w:rPr>
        <w:t>无异议</w:t>
      </w:r>
      <w:r>
        <w:rPr>
          <w:rFonts w:hint="default" w:ascii="Times New Roman" w:hAnsi="Times New Roman" w:cs="Times New Roman"/>
          <w:sz w:val="32"/>
          <w:szCs w:val="32"/>
          <w:highlight w:val="none"/>
          <w:lang w:eastAsia="zh-CN"/>
        </w:rPr>
        <w:t>，交易所不再受理对交割商品有异议的申请</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sz w:val="32"/>
          <w:szCs w:val="32"/>
          <w:highlight w:val="none"/>
          <w:lang w:val="en-US" w:eastAsia="zh-CN"/>
        </w:rPr>
        <w:t>复检</w:t>
      </w:r>
      <w:r>
        <w:rPr>
          <w:rFonts w:hint="default" w:ascii="Times New Roman" w:hAnsi="Times New Roman" w:eastAsia="仿宋_GB2312" w:cs="Times New Roman"/>
          <w:sz w:val="32"/>
          <w:szCs w:val="32"/>
          <w:highlight w:val="none"/>
        </w:rPr>
        <w:t>申请应当说明仓库名称和需要复检的商品数量、质量指标、生产</w:t>
      </w:r>
      <w:r>
        <w:rPr>
          <w:rFonts w:hint="default" w:ascii="Times New Roman" w:hAnsi="Times New Roman" w:cs="Times New Roman"/>
          <w:sz w:val="32"/>
          <w:szCs w:val="32"/>
          <w:highlight w:val="none"/>
          <w:lang w:val="en-US" w:eastAsia="zh-CN"/>
        </w:rPr>
        <w:t>厂家</w:t>
      </w:r>
      <w:r>
        <w:rPr>
          <w:rFonts w:hint="default" w:ascii="Times New Roman" w:hAnsi="Times New Roman" w:eastAsia="仿宋_GB2312" w:cs="Times New Roman"/>
          <w:sz w:val="32"/>
          <w:szCs w:val="32"/>
          <w:highlight w:val="none"/>
        </w:rPr>
        <w:t>和</w:t>
      </w:r>
      <w:r>
        <w:rPr>
          <w:rFonts w:hint="default" w:ascii="Times New Roman" w:hAnsi="Times New Roman" w:cs="Times New Roman"/>
          <w:sz w:val="32"/>
          <w:szCs w:val="32"/>
          <w:highlight w:val="none"/>
          <w:lang w:val="en-US" w:eastAsia="zh-CN"/>
        </w:rPr>
        <w:t>商品</w:t>
      </w:r>
      <w:r>
        <w:rPr>
          <w:rFonts w:hint="default" w:ascii="Times New Roman" w:hAnsi="Times New Roman" w:eastAsia="仿宋_GB2312" w:cs="Times New Roman"/>
          <w:sz w:val="32"/>
          <w:szCs w:val="32"/>
          <w:highlight w:val="none"/>
        </w:rPr>
        <w:t>所在垛位号等，留存联系方式，并加盖</w:t>
      </w:r>
      <w:r>
        <w:rPr>
          <w:rFonts w:hint="default" w:ascii="Times New Roman" w:hAnsi="Times New Roman" w:cs="Times New Roman"/>
          <w:sz w:val="32"/>
          <w:szCs w:val="32"/>
          <w:highlight w:val="none"/>
          <w:lang w:val="en-US" w:eastAsia="zh-CN"/>
        </w:rPr>
        <w:t>买方</w:t>
      </w:r>
      <w:r>
        <w:rPr>
          <w:rFonts w:hint="default" w:ascii="Times New Roman" w:hAnsi="Times New Roman" w:eastAsia="仿宋_GB2312" w:cs="Times New Roman"/>
          <w:sz w:val="32"/>
          <w:szCs w:val="32"/>
          <w:highlight w:val="none"/>
        </w:rPr>
        <w:t>公章。交易所委托指定质量检验机构进行复检，复检结果为解决争议的依据。复检费用由</w:t>
      </w:r>
      <w:r>
        <w:rPr>
          <w:rFonts w:hint="default" w:ascii="Times New Roman" w:hAnsi="Times New Roman" w:cs="Times New Roman"/>
          <w:sz w:val="32"/>
          <w:szCs w:val="32"/>
          <w:highlight w:val="none"/>
          <w:lang w:val="en-US" w:eastAsia="zh-CN"/>
        </w:rPr>
        <w:t>买方</w:t>
      </w:r>
      <w:r>
        <w:rPr>
          <w:rFonts w:hint="default" w:ascii="Times New Roman" w:hAnsi="Times New Roman" w:eastAsia="仿宋_GB2312" w:cs="Times New Roman"/>
          <w:sz w:val="32"/>
          <w:szCs w:val="32"/>
          <w:highlight w:val="none"/>
        </w:rPr>
        <w:t>先行垫付。</w:t>
      </w:r>
      <w:r>
        <w:rPr>
          <w:rFonts w:hint="default" w:ascii="Times New Roman" w:hAnsi="Times New Roman" w:cs="Times New Roman"/>
          <w:sz w:val="32"/>
          <w:szCs w:val="32"/>
          <w:highlight w:val="none"/>
          <w:lang w:val="en-US" w:eastAsia="zh-CN"/>
        </w:rPr>
        <w:t>质量</w:t>
      </w:r>
      <w:r>
        <w:rPr>
          <w:rFonts w:hint="default" w:ascii="Times New Roman" w:hAnsi="Times New Roman" w:cs="Times New Roman"/>
          <w:highlight w:val="none"/>
        </w:rPr>
        <w:t>复检结果与</w:t>
      </w:r>
      <w:r>
        <w:rPr>
          <w:rFonts w:hint="default" w:ascii="Times New Roman" w:hAnsi="Times New Roman" w:cs="Times New Roman"/>
          <w:highlight w:val="none"/>
          <w:lang w:val="en-US" w:eastAsia="zh-CN"/>
        </w:rPr>
        <w:t>交割质量标准</w:t>
      </w:r>
      <w:r>
        <w:rPr>
          <w:rFonts w:hint="default" w:ascii="Times New Roman" w:hAnsi="Times New Roman" w:cs="Times New Roman"/>
          <w:highlight w:val="none"/>
        </w:rPr>
        <w:t>相符的，由此产生的相关费用（检验费、差旅费和仓储费等）和损失由</w:t>
      </w:r>
      <w:r>
        <w:rPr>
          <w:rFonts w:hint="default" w:ascii="Times New Roman" w:hAnsi="Times New Roman" w:cs="Times New Roman"/>
          <w:highlight w:val="none"/>
          <w:lang w:val="en-US" w:eastAsia="zh-CN"/>
        </w:rPr>
        <w:t>买方</w:t>
      </w:r>
      <w:r>
        <w:rPr>
          <w:rFonts w:hint="default" w:ascii="Times New Roman" w:hAnsi="Times New Roman" w:cs="Times New Roman"/>
          <w:highlight w:val="none"/>
        </w:rPr>
        <w:t>负担；否则，由</w:t>
      </w:r>
      <w:r>
        <w:rPr>
          <w:rFonts w:hint="default" w:ascii="Times New Roman" w:hAnsi="Times New Roman" w:cs="Times New Roman"/>
          <w:highlight w:val="none"/>
          <w:lang w:val="en-US" w:eastAsia="zh-CN"/>
        </w:rPr>
        <w:t>注册品牌企业</w:t>
      </w:r>
      <w:r>
        <w:rPr>
          <w:rFonts w:hint="default" w:ascii="Times New Roman" w:hAnsi="Times New Roman" w:cs="Times New Roman"/>
          <w:highlight w:val="none"/>
        </w:rPr>
        <w:t>负担。</w:t>
      </w:r>
      <w:r>
        <w:rPr>
          <w:rFonts w:hint="default" w:ascii="Times New Roman" w:hAnsi="Times New Roman" w:eastAsia="仿宋_GB2312" w:cs="Times New Roman"/>
          <w:sz w:val="32"/>
          <w:szCs w:val="32"/>
          <w:highlight w:val="none"/>
          <w:lang w:val="en-US" w:eastAsia="zh-CN"/>
        </w:rPr>
        <w:t>数量复检结果</w:t>
      </w:r>
      <w:r>
        <w:rPr>
          <w:rFonts w:hint="default" w:ascii="Times New Roman" w:hAnsi="Times New Roman" w:cs="Times New Roman"/>
          <w:sz w:val="32"/>
          <w:szCs w:val="32"/>
          <w:highlight w:val="none"/>
          <w:lang w:val="en-US" w:eastAsia="zh-CN"/>
        </w:rPr>
        <w:t>合格</w:t>
      </w:r>
      <w:r>
        <w:rPr>
          <w:rFonts w:hint="default" w:ascii="Times New Roman" w:hAnsi="Times New Roman" w:eastAsia="仿宋_GB2312" w:cs="Times New Roman"/>
          <w:sz w:val="32"/>
          <w:szCs w:val="32"/>
          <w:highlight w:val="none"/>
          <w:lang w:val="en-US" w:eastAsia="zh-CN"/>
        </w:rPr>
        <w:t>的，由此产生的相关费用</w:t>
      </w:r>
      <w:r>
        <w:rPr>
          <w:rFonts w:hint="default" w:ascii="Times New Roman" w:hAnsi="Times New Roman" w:cs="Times New Roman"/>
          <w:highlight w:val="none"/>
        </w:rPr>
        <w:t>（检验费、差旅费和仓储费等）</w:t>
      </w:r>
      <w:r>
        <w:rPr>
          <w:rFonts w:hint="default" w:ascii="Times New Roman" w:hAnsi="Times New Roman" w:eastAsia="仿宋_GB2312" w:cs="Times New Roman"/>
          <w:sz w:val="32"/>
          <w:szCs w:val="32"/>
          <w:highlight w:val="none"/>
          <w:lang w:val="en-US" w:eastAsia="zh-CN"/>
        </w:rPr>
        <w:t>和损失由</w:t>
      </w:r>
      <w:r>
        <w:rPr>
          <w:rFonts w:hint="default" w:ascii="Times New Roman" w:hAnsi="Times New Roman" w:cs="Times New Roman"/>
          <w:sz w:val="32"/>
          <w:szCs w:val="32"/>
          <w:highlight w:val="none"/>
          <w:lang w:val="en-US" w:eastAsia="zh-CN"/>
        </w:rPr>
        <w:t>买方</w:t>
      </w:r>
      <w:r>
        <w:rPr>
          <w:rFonts w:hint="default" w:ascii="Times New Roman" w:hAnsi="Times New Roman" w:eastAsia="仿宋_GB2312" w:cs="Times New Roman"/>
          <w:sz w:val="32"/>
          <w:szCs w:val="32"/>
          <w:highlight w:val="none"/>
          <w:lang w:val="en-US" w:eastAsia="zh-CN"/>
        </w:rPr>
        <w:t>负担；否则，由</w:t>
      </w:r>
      <w:r>
        <w:rPr>
          <w:rFonts w:hint="default" w:ascii="Times New Roman" w:hAnsi="Times New Roman" w:cs="Times New Roman"/>
          <w:sz w:val="32"/>
          <w:szCs w:val="32"/>
          <w:highlight w:val="none"/>
          <w:lang w:val="en-US" w:eastAsia="zh-CN"/>
        </w:rPr>
        <w:t>仓库</w:t>
      </w:r>
      <w:r>
        <w:rPr>
          <w:rFonts w:hint="default" w:ascii="Times New Roman" w:hAnsi="Times New Roman" w:eastAsia="仿宋_GB2312" w:cs="Times New Roman"/>
          <w:sz w:val="32"/>
          <w:szCs w:val="32"/>
          <w:highlight w:val="none"/>
          <w:lang w:val="en-US" w:eastAsia="zh-CN"/>
        </w:rPr>
        <w:t>负担。</w:t>
      </w:r>
    </w:p>
    <w:bookmarkEnd w:id="1"/>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从仓库出库时，持有《提货通知单》或者提货密码的货主应当在实际提货日5个自然日</w:t>
      </w:r>
      <w:r>
        <w:rPr>
          <w:rFonts w:hint="default" w:ascii="Times New Roman" w:hAnsi="Times New Roman" w:cs="Times New Roman"/>
          <w:highlight w:val="none"/>
          <w:lang w:val="en-US" w:eastAsia="zh-CN"/>
        </w:rPr>
        <w:t>前</w:t>
      </w:r>
      <w:r>
        <w:rPr>
          <w:rFonts w:hint="default" w:ascii="Times New Roman" w:hAnsi="Times New Roman" w:cs="Times New Roman"/>
          <w:highlight w:val="none"/>
        </w:rPr>
        <w:t>与仓库联系有关出库事宜，并在标准仓单注销日后10个工作日内（含当日）到仓库提货。</w:t>
      </w:r>
    </w:p>
    <w:p>
      <w:pPr>
        <w:numPr>
          <w:ilvl w:val="0"/>
          <w:numId w:val="2"/>
        </w:numPr>
        <w:bidi w:val="0"/>
        <w:ind w:firstLine="640"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出库完成后，仓库应与货主对相关事宜进行书面确认，并妥善保存相关材料。</w:t>
      </w:r>
    </w:p>
    <w:p>
      <w:pPr>
        <w:pStyle w:val="2"/>
        <w:rPr>
          <w:rFonts w:hint="default"/>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第三节 厂库标准仓单交割</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申请注册标准仓单的厂库应当向交易所提供交易所认可的银行履约担保函或者其它担保方式。</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从厂库出库时，货主应当在标准仓单注销日后（不含注销日）的</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个自然日内（含当日）到厂库提货。</w:t>
      </w:r>
    </w:p>
    <w:p>
      <w:pPr>
        <w:rPr>
          <w:rFonts w:hint="default" w:ascii="Times New Roman" w:hAnsi="Times New Roman" w:eastAsia="仿宋_GB2312" w:cs="Times New Roman"/>
          <w:sz w:val="32"/>
          <w:highlight w:val="none"/>
          <w:lang w:val="en-US" w:eastAsia="zh-CN"/>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厂库应当在标准仓单注销日后（不含注销日）的</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个自然日内（含当日）开始发货。厂库应当按照合约要求的交割质量标准</w:t>
      </w:r>
      <w:r>
        <w:rPr>
          <w:rFonts w:hint="default" w:ascii="Times New Roman" w:hAnsi="Times New Roman" w:cs="Times New Roman"/>
          <w:highlight w:val="none"/>
          <w:lang w:val="en-US" w:eastAsia="zh-CN"/>
        </w:rPr>
        <w:t>足量</w:t>
      </w:r>
      <w:r>
        <w:rPr>
          <w:rFonts w:hint="default" w:ascii="Times New Roman" w:hAnsi="Times New Roman" w:cs="Times New Roman"/>
          <w:highlight w:val="none"/>
        </w:rPr>
        <w:t>发货</w:t>
      </w:r>
      <w:r>
        <w:rPr>
          <w:rFonts w:hint="default" w:ascii="Times New Roman" w:hAnsi="Times New Roman" w:cs="Times New Roman"/>
          <w:highlight w:val="none"/>
          <w:lang w:eastAsia="zh-CN"/>
        </w:rPr>
        <w:t>，</w:t>
      </w:r>
      <w:r>
        <w:rPr>
          <w:rFonts w:hint="default" w:ascii="Times New Roman" w:hAnsi="Times New Roman" w:eastAsia="仿宋_GB2312" w:cs="Times New Roman"/>
          <w:sz w:val="32"/>
          <w:highlight w:val="none"/>
          <w:lang w:val="en-US" w:eastAsia="zh-CN"/>
        </w:rPr>
        <w:t>出库商品重量以厂库称重为准。</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厂库应当在货主的监督下进行抽样、取样，具体操作按照有关标准和相关作业指导文件执行，经双方确认将样品封存，并将样品保留至发货日后的</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个自然日。</w:t>
      </w:r>
      <w:r>
        <w:rPr>
          <w:rFonts w:hint="default" w:eastAsia="仿宋_GB2312" w:cs="Times New Roman"/>
          <w:sz w:val="32"/>
          <w:szCs w:val="32"/>
          <w:highlight w:val="none"/>
          <w:lang w:val="en-US" w:eastAsia="zh-CN"/>
        </w:rPr>
        <w:t>货主未到场监督</w:t>
      </w:r>
      <w:r>
        <w:rPr>
          <w:rFonts w:hint="default" w:ascii="Times New Roman" w:hAnsi="Times New Roman" w:eastAsia="仿宋_GB2312" w:cs="Times New Roman"/>
          <w:sz w:val="32"/>
          <w:szCs w:val="32"/>
          <w:highlight w:val="none"/>
        </w:rPr>
        <w:t>的，视为对</w:t>
      </w:r>
      <w:r>
        <w:rPr>
          <w:rFonts w:hint="default" w:eastAsia="仿宋_GB2312" w:cs="Times New Roman"/>
          <w:sz w:val="32"/>
          <w:szCs w:val="32"/>
          <w:highlight w:val="none"/>
          <w:lang w:val="en-US" w:eastAsia="zh-CN"/>
        </w:rPr>
        <w:t>封存的样品无异议</w:t>
      </w:r>
      <w:r>
        <w:rPr>
          <w:rFonts w:hint="default" w:ascii="Times New Roman" w:hAnsi="Times New Roman" w:eastAsia="仿宋_GB2312" w:cs="Times New Roman"/>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货主对厂库出库商品质量有异议的，首先与厂库协商解决。协商不成的，货主应当在按照规定封存样品后（不含当日）的10个工作日内</w:t>
      </w:r>
      <w:r>
        <w:rPr>
          <w:rFonts w:hint="default" w:eastAsia="仿宋_GB2312" w:cs="Times New Roman"/>
          <w:sz w:val="32"/>
          <w:szCs w:val="32"/>
          <w:highlight w:val="none"/>
          <w:lang w:eastAsia="zh-CN"/>
        </w:rPr>
        <w:t>（</w:t>
      </w:r>
      <w:r>
        <w:rPr>
          <w:rFonts w:hint="default" w:eastAsia="仿宋_GB2312" w:cs="Times New Roman"/>
          <w:sz w:val="32"/>
          <w:szCs w:val="32"/>
          <w:highlight w:val="none"/>
          <w:lang w:val="en-US" w:eastAsia="zh-CN"/>
        </w:rPr>
        <w:t>含当日</w:t>
      </w:r>
      <w:r>
        <w:rPr>
          <w:rFonts w:hint="default"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以书面形式向交易所提出复检申请。</w:t>
      </w:r>
      <w:r>
        <w:rPr>
          <w:rFonts w:hint="default" w:eastAsia="仿宋_GB2312" w:cs="Times New Roman"/>
          <w:sz w:val="32"/>
          <w:szCs w:val="32"/>
          <w:highlight w:val="none"/>
          <w:lang w:val="en-US" w:eastAsia="zh-CN"/>
        </w:rPr>
        <w:t>未在规定时间内以规定方式提出申请的，视为货主对出库商品质量无异议。</w:t>
      </w:r>
      <w:r>
        <w:rPr>
          <w:rFonts w:hint="default" w:ascii="Times New Roman" w:hAnsi="Times New Roman" w:eastAsia="仿宋_GB2312" w:cs="Times New Roman"/>
          <w:sz w:val="32"/>
          <w:szCs w:val="32"/>
          <w:highlight w:val="none"/>
        </w:rPr>
        <w:t>交易所委托指定质量检验机构对封存的样品进行复检，并以该样品</w:t>
      </w:r>
      <w:r>
        <w:rPr>
          <w:rFonts w:hint="default" w:eastAsia="仿宋_GB2312" w:cs="Times New Roman"/>
          <w:sz w:val="32"/>
          <w:szCs w:val="32"/>
          <w:highlight w:val="none"/>
          <w:lang w:val="en-US" w:eastAsia="zh-CN"/>
        </w:rPr>
        <w:t>复检</w:t>
      </w:r>
      <w:r>
        <w:rPr>
          <w:rFonts w:hint="default" w:ascii="Times New Roman" w:hAnsi="Times New Roman" w:eastAsia="仿宋_GB2312" w:cs="Times New Roman"/>
          <w:sz w:val="32"/>
          <w:szCs w:val="32"/>
          <w:highlight w:val="none"/>
        </w:rPr>
        <w:t>结果作为解决争议的依据。复检费用由货主先行垫付。</w:t>
      </w:r>
    </w:p>
    <w:p>
      <w:pPr>
        <w:pStyle w:val="7"/>
        <w:spacing w:beforeAutospacing="0" w:afterAutospacing="0" w:line="560" w:lineRule="exact"/>
        <w:ind w:firstLine="640" w:firstLineChars="200"/>
        <w:jc w:val="both"/>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复检结果与</w:t>
      </w:r>
      <w:r>
        <w:rPr>
          <w:rFonts w:hint="default" w:ascii="Times New Roman" w:hAnsi="Times New Roman" w:cs="Times New Roman"/>
          <w:sz w:val="32"/>
          <w:szCs w:val="32"/>
          <w:highlight w:val="none"/>
          <w:lang w:val="en-US" w:eastAsia="zh-CN"/>
        </w:rPr>
        <w:t>交割质量标准</w:t>
      </w:r>
      <w:r>
        <w:rPr>
          <w:rFonts w:hint="default" w:ascii="Times New Roman" w:hAnsi="Times New Roman" w:eastAsia="仿宋_GB2312" w:cs="Times New Roman"/>
          <w:sz w:val="32"/>
          <w:szCs w:val="32"/>
          <w:highlight w:val="none"/>
        </w:rPr>
        <w:t>相符的，由此产生的相关费用（检验费、差旅费和仓储费等）和损失由货主负担；否则，由厂库负担。</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厂库以不高于日发货速度向货主发货时，货主因运输能力等原因无法按时提货，货主应当向厂库支付滞纳金。滞纳金按照如下方法确定：</w:t>
      </w:r>
    </w:p>
    <w:p>
      <w:pPr>
        <w:tabs>
          <w:tab w:val="left" w:pos="960"/>
        </w:tabs>
        <w:bidi w:val="0"/>
        <w:rPr>
          <w:rFonts w:hint="default" w:ascii="Times New Roman" w:hAnsi="Times New Roman" w:cs="Times New Roman"/>
          <w:highlight w:val="none"/>
        </w:rPr>
      </w:pPr>
      <w:r>
        <w:rPr>
          <w:rFonts w:hint="default" w:ascii="Times New Roman" w:hAnsi="Times New Roman" w:cs="Times New Roman"/>
          <w:highlight w:val="none"/>
        </w:rPr>
        <w:t>（一）从开始提货之日（含当日）起，每日按照截至当日应提而未提的商品数量乘以相应的滞纳金标准计算出当日滞纳金金额；</w:t>
      </w:r>
    </w:p>
    <w:p>
      <w:pPr>
        <w:tabs>
          <w:tab w:val="left" w:pos="960"/>
        </w:tabs>
        <w:bidi w:val="0"/>
        <w:rPr>
          <w:rFonts w:hint="default" w:ascii="Times New Roman" w:hAnsi="Times New Roman" w:cs="Times New Roman"/>
          <w:highlight w:val="none"/>
        </w:rPr>
      </w:pPr>
      <w:r>
        <w:rPr>
          <w:rFonts w:hint="default" w:ascii="Times New Roman" w:hAnsi="Times New Roman" w:cs="Times New Roman"/>
          <w:highlight w:val="none"/>
        </w:rPr>
        <w:t>（二）直至完成提货之日（不含当日），在加总每日滞纳金金额的基础上，计算出货主应当向厂库支付的滞纳金总额。</w:t>
      </w:r>
    </w:p>
    <w:p>
      <w:pPr>
        <w:bidi w:val="0"/>
        <w:rPr>
          <w:rFonts w:hint="default" w:ascii="Times New Roman" w:hAnsi="Times New Roman" w:cs="Times New Roman"/>
          <w:highlight w:val="none"/>
        </w:rPr>
      </w:pPr>
      <w:r>
        <w:rPr>
          <w:rFonts w:hint="default" w:ascii="Times New Roman" w:hAnsi="Times New Roman" w:cs="Times New Roman"/>
          <w:highlight w:val="none"/>
        </w:rPr>
        <w:t>滞纳金标准为</w:t>
      </w:r>
      <w:r>
        <w:rPr>
          <w:rFonts w:hint="default" w:ascii="Times New Roman" w:hAnsi="Times New Roman" w:cs="Times New Roman"/>
          <w:highlight w:val="none"/>
          <w:lang w:val="en-US" w:eastAsia="zh-CN"/>
        </w:rPr>
        <w:t>0.2</w:t>
      </w:r>
      <w:r>
        <w:rPr>
          <w:rFonts w:hint="default" w:ascii="Times New Roman" w:hAnsi="Times New Roman" w:cs="Times New Roman"/>
          <w:highlight w:val="none"/>
        </w:rPr>
        <w:t>元/</w:t>
      </w:r>
      <w:r>
        <w:rPr>
          <w:rFonts w:hint="default" w:ascii="Times New Roman" w:hAnsi="Times New Roman" w:cs="Times New Roman"/>
          <w:highlight w:val="none"/>
          <w:lang w:eastAsia="zh-CN"/>
        </w:rPr>
        <w:t>克</w:t>
      </w:r>
      <w:r>
        <w:rPr>
          <w:rFonts w:hint="default" w:ascii="Times New Roman" w:hAnsi="Times New Roman" w:cs="Times New Roman"/>
          <w:highlight w:val="none"/>
        </w:rPr>
        <w:t>•天。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在提货期限届满之日后（不含当日）且在标准仓单注销日后（不含注销日）的</w:t>
      </w:r>
      <w:r>
        <w:rPr>
          <w:rFonts w:hint="default" w:ascii="Times New Roman" w:hAnsi="Times New Roman" w:cs="Times New Roman"/>
          <w:highlight w:val="none"/>
          <w:lang w:val="en-US" w:eastAsia="zh-CN"/>
        </w:rPr>
        <w:t>19</w:t>
      </w:r>
      <w:r>
        <w:rPr>
          <w:rFonts w:hint="default" w:ascii="Times New Roman" w:hAnsi="Times New Roman" w:cs="Times New Roman"/>
          <w:highlight w:val="none"/>
        </w:rPr>
        <w:t>个自然日内（含当日）到厂库提货，货主应当向厂库支付滞纳金，厂库仍应按照期货标准承担有关的</w:t>
      </w:r>
      <w:r>
        <w:rPr>
          <w:rFonts w:hint="default" w:ascii="Times New Roman" w:hAnsi="Times New Roman" w:cs="Times New Roman"/>
          <w:highlight w:val="none"/>
          <w:lang w:val="en-US" w:eastAsia="zh-CN"/>
        </w:rPr>
        <w:t>商品质量、</w:t>
      </w:r>
      <w:r>
        <w:rPr>
          <w:rFonts w:hint="default" w:ascii="Times New Roman" w:hAnsi="Times New Roman" w:cs="Times New Roman"/>
          <w:highlight w:val="none"/>
        </w:rPr>
        <w:t>发货时间和发货速度的责任，直至发完全部期货商品。滞纳金按照如下方法确定：</w:t>
      </w:r>
    </w:p>
    <w:p>
      <w:pPr>
        <w:bidi w:val="0"/>
        <w:rPr>
          <w:rFonts w:hint="default" w:ascii="Times New Roman" w:hAnsi="Times New Roman" w:cs="Times New Roman"/>
          <w:highlight w:val="none"/>
        </w:rPr>
      </w:pPr>
      <w:r>
        <w:rPr>
          <w:rFonts w:hint="default" w:ascii="Times New Roman" w:hAnsi="Times New Roman" w:cs="Times New Roman"/>
          <w:highlight w:val="none"/>
        </w:rPr>
        <w:t>（一）从提货期限届满之日（含当日）起，每日按照截至当日应提而未提的商品数量乘以相应的滞纳金标准计算出当日滞纳金金额；</w:t>
      </w:r>
    </w:p>
    <w:p>
      <w:pPr>
        <w:bidi w:val="0"/>
        <w:rPr>
          <w:rFonts w:hint="default" w:ascii="Times New Roman" w:hAnsi="Times New Roman" w:cs="Times New Roman"/>
          <w:highlight w:val="none"/>
        </w:rPr>
      </w:pPr>
      <w:r>
        <w:rPr>
          <w:rFonts w:hint="default" w:ascii="Times New Roman" w:hAnsi="Times New Roman" w:cs="Times New Roman"/>
          <w:highlight w:val="none"/>
        </w:rPr>
        <w:t>（二）直至完成提货之日（不含当日），在加总每日滞纳金金额的基础上，计算出货主应当向厂库支付的滞纳金总额。</w:t>
      </w:r>
    </w:p>
    <w:p>
      <w:pPr>
        <w:bidi w:val="0"/>
        <w:rPr>
          <w:rFonts w:hint="default" w:ascii="Times New Roman" w:hAnsi="Times New Roman" w:cs="Times New Roman"/>
          <w:highlight w:val="none"/>
        </w:rPr>
      </w:pPr>
      <w:r>
        <w:rPr>
          <w:rFonts w:hint="default" w:ascii="Times New Roman" w:hAnsi="Times New Roman" w:cs="Times New Roman"/>
          <w:highlight w:val="none"/>
        </w:rPr>
        <w:t>滞纳金标准为</w:t>
      </w:r>
      <w:r>
        <w:rPr>
          <w:rFonts w:hint="default" w:ascii="Times New Roman" w:hAnsi="Times New Roman" w:cs="Times New Roman"/>
          <w:highlight w:val="none"/>
          <w:lang w:val="en-US" w:eastAsia="zh-CN"/>
        </w:rPr>
        <w:t>0.2</w:t>
      </w:r>
      <w:r>
        <w:rPr>
          <w:rFonts w:hint="default" w:ascii="Times New Roman" w:hAnsi="Times New Roman" w:cs="Times New Roman"/>
          <w:highlight w:val="none"/>
        </w:rPr>
        <w:t>元/</w:t>
      </w:r>
      <w:r>
        <w:rPr>
          <w:rFonts w:hint="default" w:ascii="Times New Roman" w:hAnsi="Times New Roman" w:cs="Times New Roman"/>
          <w:highlight w:val="none"/>
          <w:lang w:eastAsia="zh-CN"/>
        </w:rPr>
        <w:t>克</w:t>
      </w:r>
      <w:r>
        <w:rPr>
          <w:rFonts w:hint="default" w:ascii="Times New Roman" w:hAnsi="Times New Roman" w:cs="Times New Roman"/>
          <w:highlight w:val="none"/>
        </w:rPr>
        <w:t>•天。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货主在标准仓单注销日后（不含注销日）的</w:t>
      </w:r>
      <w:r>
        <w:rPr>
          <w:rFonts w:hint="default" w:ascii="Times New Roman" w:hAnsi="Times New Roman" w:cs="Times New Roman"/>
          <w:highlight w:val="none"/>
          <w:lang w:val="en-US" w:eastAsia="zh-CN"/>
        </w:rPr>
        <w:t>19</w:t>
      </w:r>
      <w:r>
        <w:rPr>
          <w:rFonts w:hint="default" w:ascii="Times New Roman" w:hAnsi="Times New Roman" w:cs="Times New Roman"/>
          <w:highlight w:val="none"/>
        </w:rPr>
        <w:t>个自然日后（不含当日）到厂库提货，货主应当以下述公式的计算方法向厂库支付滞纳金，同时厂库将不再按照期货标准承担有关的商品质量、发货时间和发货速度的责任。</w:t>
      </w:r>
    </w:p>
    <w:p>
      <w:pPr>
        <w:bidi w:val="0"/>
        <w:rPr>
          <w:rFonts w:hint="default" w:ascii="Times New Roman" w:hAnsi="Times New Roman" w:cs="Times New Roman"/>
          <w:highlight w:val="none"/>
        </w:rPr>
      </w:pPr>
      <w:r>
        <w:rPr>
          <w:rFonts w:hint="default" w:ascii="Times New Roman" w:hAnsi="Times New Roman" w:cs="Times New Roman"/>
          <w:highlight w:val="none"/>
        </w:rPr>
        <w:t>滞纳金金额=</w:t>
      </w:r>
      <w:r>
        <w:rPr>
          <w:rFonts w:hint="default" w:ascii="Times New Roman" w:hAnsi="Times New Roman" w:cs="Times New Roman"/>
          <w:highlight w:val="none"/>
          <w:lang w:val="en-US" w:eastAsia="zh-CN"/>
        </w:rPr>
        <w:t>0.2元</w:t>
      </w:r>
      <w:r>
        <w:rPr>
          <w:rFonts w:hint="default" w:ascii="Times New Roman" w:hAnsi="Times New Roman" w:cs="Times New Roman"/>
          <w:highlight w:val="none"/>
        </w:rPr>
        <w:t>/</w:t>
      </w:r>
      <w:r>
        <w:rPr>
          <w:rFonts w:hint="default" w:ascii="Times New Roman" w:hAnsi="Times New Roman" w:cs="Times New Roman"/>
          <w:highlight w:val="none"/>
          <w:lang w:eastAsia="zh-CN"/>
        </w:rPr>
        <w:t>克</w:t>
      </w:r>
      <w:r>
        <w:rPr>
          <w:rFonts w:hint="default" w:ascii="Times New Roman" w:hAnsi="Times New Roman" w:cs="Times New Roman"/>
          <w:highlight w:val="none"/>
        </w:rPr>
        <w:t>•天×全部的商品数量×</w:t>
      </w:r>
      <w:r>
        <w:rPr>
          <w:rFonts w:hint="default" w:ascii="Times New Roman" w:hAnsi="Times New Roman" w:cs="Times New Roman"/>
          <w:highlight w:val="none"/>
          <w:lang w:val="en-US" w:eastAsia="zh-CN"/>
        </w:rPr>
        <w:t>19</w:t>
      </w:r>
      <w:r>
        <w:rPr>
          <w:rFonts w:hint="default" w:ascii="Times New Roman" w:hAnsi="Times New Roman" w:cs="Times New Roman"/>
          <w:highlight w:val="none"/>
        </w:rPr>
        <w:t>天</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厂库未按规定的日发货速度发货，但按时完成了所有商品的发货，厂库应当向货主支付赔偿金。赔偿金标准如下：</w:t>
      </w:r>
    </w:p>
    <w:p>
      <w:pPr>
        <w:bidi w:val="0"/>
        <w:rPr>
          <w:rFonts w:hint="default" w:ascii="Times New Roman" w:hAnsi="Times New Roman" w:cs="Times New Roman"/>
          <w:highlight w:val="none"/>
        </w:rPr>
      </w:pPr>
      <w:r>
        <w:rPr>
          <w:rFonts w:hint="default" w:ascii="Times New Roman" w:hAnsi="Times New Roman" w:cs="Times New Roman"/>
          <w:highlight w:val="none"/>
        </w:rPr>
        <w:t>赔偿金金额=该商品最近已交割月份交割结算价×按日出库速度应发而未发的商品数量×5%</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厂库未按时完成所有商品的发货，在按本细则第</w:t>
      </w:r>
      <w:r>
        <w:rPr>
          <w:rFonts w:hint="default" w:ascii="Times New Roman" w:hAnsi="Times New Roman" w:cs="Times New Roman"/>
          <w:highlight w:val="none"/>
          <w:lang w:val="en-US" w:eastAsia="zh-CN"/>
        </w:rPr>
        <w:t>五十九</w:t>
      </w:r>
      <w:r>
        <w:rPr>
          <w:rFonts w:hint="default" w:ascii="Times New Roman" w:hAnsi="Times New Roman" w:cs="Times New Roman"/>
          <w:highlight w:val="none"/>
        </w:rPr>
        <w:t>条规定进行赔偿的基础上，同时还应当向货主支付赔偿金。</w:t>
      </w:r>
    </w:p>
    <w:p>
      <w:pPr>
        <w:bidi w:val="0"/>
        <w:rPr>
          <w:rFonts w:hint="default" w:ascii="Times New Roman" w:hAnsi="Times New Roman" w:cs="Times New Roman"/>
          <w:highlight w:val="none"/>
        </w:rPr>
      </w:pPr>
      <w:r>
        <w:rPr>
          <w:rFonts w:hint="default" w:ascii="Times New Roman" w:hAnsi="Times New Roman" w:cs="Times New Roman"/>
          <w:highlight w:val="none"/>
        </w:rPr>
        <w:t>赔偿金金额=该商品最近已交割月份交割结算价×按商品总量应发而未发的商品数量×5%</w:t>
      </w:r>
    </w:p>
    <w:p>
      <w:pPr>
        <w:bidi w:val="0"/>
        <w:rPr>
          <w:rFonts w:hint="default" w:ascii="Times New Roman" w:hAnsi="Times New Roman" w:cs="Times New Roman"/>
          <w:highlight w:val="none"/>
        </w:rPr>
      </w:pPr>
      <w:r>
        <w:rPr>
          <w:rFonts w:hint="default" w:ascii="Times New Roman" w:hAnsi="Times New Roman" w:cs="Times New Roman"/>
          <w:highlight w:val="none"/>
        </w:rPr>
        <w:t>对于剩余未发商品，交易所按照以下程序进行处理：</w:t>
      </w:r>
    </w:p>
    <w:p>
      <w:pPr>
        <w:bidi w:val="0"/>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（一）交易所向货主提供其它厂库或其它地点的相同质量和数量的现货商品，并承担调整交货地点和延期发货产生的全部费用</w:t>
      </w:r>
      <w:r>
        <w:rPr>
          <w:rFonts w:hint="default" w:ascii="Times New Roman" w:hAnsi="Times New Roman" w:cs="Times New Roman"/>
          <w:highlight w:val="none"/>
          <w:lang w:eastAsia="zh-CN"/>
        </w:rPr>
        <w:t>；</w:t>
      </w:r>
    </w:p>
    <w:p>
      <w:pPr>
        <w:bidi w:val="0"/>
        <w:rPr>
          <w:rFonts w:hint="default" w:ascii="Times New Roman" w:hAnsi="Times New Roman" w:cs="Times New Roman"/>
          <w:highlight w:val="none"/>
        </w:rPr>
      </w:pPr>
      <w:r>
        <w:rPr>
          <w:rFonts w:hint="default" w:ascii="Times New Roman" w:hAnsi="Times New Roman" w:cs="Times New Roman"/>
          <w:highlight w:val="none"/>
        </w:rPr>
        <w:t>（二）交易所无法提供上述商品时，向货主返还货款并支付赔偿金。</w:t>
      </w:r>
    </w:p>
    <w:p>
      <w:pPr>
        <w:bidi w:val="0"/>
        <w:rPr>
          <w:rFonts w:hint="default" w:ascii="Times New Roman" w:hAnsi="Times New Roman" w:cs="Times New Roman"/>
          <w:highlight w:val="none"/>
        </w:rPr>
      </w:pPr>
      <w:r>
        <w:rPr>
          <w:rFonts w:hint="default" w:ascii="Times New Roman" w:hAnsi="Times New Roman" w:cs="Times New Roman"/>
          <w:highlight w:val="none"/>
        </w:rPr>
        <w:t>返还货款和赔偿金的金额=该商品最近已交割月份交割结算价×按商品总量应发而未发的商品数量×120%</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highlight w:val="none"/>
        </w:rPr>
        <w:t>当厂库发生本细则第</w:t>
      </w:r>
      <w:r>
        <w:rPr>
          <w:rFonts w:hint="default" w:ascii="Times New Roman" w:hAnsi="Times New Roman" w:cs="Times New Roman"/>
          <w:highlight w:val="none"/>
          <w:lang w:val="en-US" w:eastAsia="zh-CN"/>
        </w:rPr>
        <w:t>五十九</w:t>
      </w:r>
      <w:r>
        <w:rPr>
          <w:rFonts w:hint="default" w:ascii="Times New Roman" w:hAnsi="Times New Roman" w:cs="Times New Roman"/>
          <w:highlight w:val="none"/>
        </w:rPr>
        <w:t>条、第</w:t>
      </w:r>
      <w:r>
        <w:rPr>
          <w:rFonts w:hint="default" w:ascii="Times New Roman" w:hAnsi="Times New Roman" w:cs="Times New Roman"/>
          <w:highlight w:val="none"/>
          <w:lang w:val="en-US" w:eastAsia="zh-CN"/>
        </w:rPr>
        <w:t>六十条</w:t>
      </w:r>
      <w:r>
        <w:rPr>
          <w:rFonts w:hint="default" w:ascii="Times New Roman" w:hAnsi="Times New Roman" w:cs="Times New Roman"/>
          <w:highlight w:val="none"/>
        </w:rPr>
        <w:t>中的违约行为时，首先</w:t>
      </w:r>
      <w:r>
        <w:rPr>
          <w:rFonts w:hint="default" w:ascii="Times New Roman" w:hAnsi="Times New Roman" w:cs="Times New Roman"/>
          <w:color w:val="000000" w:themeColor="text1"/>
          <w:highlight w:val="none"/>
          <w:lang w:val="en-US" w:eastAsia="zh-CN"/>
          <w14:textFill>
            <w14:solidFill>
              <w14:schemeClr w14:val="tx1"/>
            </w14:solidFill>
          </w14:textFill>
        </w:rPr>
        <w:t>由厂库</w:t>
      </w:r>
      <w:r>
        <w:rPr>
          <w:rFonts w:hint="default" w:ascii="Times New Roman" w:hAnsi="Times New Roman" w:cs="Times New Roman"/>
          <w:color w:val="000000" w:themeColor="text1"/>
          <w:highlight w:val="none"/>
          <w14:textFill>
            <w14:solidFill>
              <w14:schemeClr w14:val="tx1"/>
            </w14:solidFill>
          </w14:textFill>
        </w:rPr>
        <w:t>向货主支付赔偿金、返还货款和追加赔偿金。厂库未支付的或者支付数额不足的，按照《广州期货交易所风险准备金管理办法》《广州期货交易所标准仓单管理办法》有关规定处理。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color w:val="000000" w:themeColor="text1"/>
          <w:highlight w:val="none"/>
          <w14:textFill>
            <w14:solidFill>
              <w14:schemeClr w14:val="tx1"/>
            </w14:solidFill>
          </w14:textFill>
        </w:rPr>
        <w:t>当货主发生本细则第</w:t>
      </w:r>
      <w:r>
        <w:rPr>
          <w:rFonts w:hint="default" w:ascii="Times New Roman" w:hAnsi="Times New Roman" w:cs="Times New Roman"/>
          <w:color w:val="000000" w:themeColor="text1"/>
          <w:highlight w:val="none"/>
          <w:lang w:val="en-US" w:eastAsia="zh-CN"/>
          <w14:textFill>
            <w14:solidFill>
              <w14:schemeClr w14:val="tx1"/>
            </w14:solidFill>
          </w14:textFill>
        </w:rPr>
        <w:t>五十六</w:t>
      </w:r>
      <w:r>
        <w:rPr>
          <w:rFonts w:hint="default" w:ascii="Times New Roman" w:hAnsi="Times New Roman" w:cs="Times New Roman"/>
          <w:color w:val="000000" w:themeColor="text1"/>
          <w:highlight w:val="none"/>
          <w14:textFill>
            <w14:solidFill>
              <w14:schemeClr w14:val="tx1"/>
            </w14:solidFill>
          </w14:textFill>
        </w:rPr>
        <w:t>条至第</w:t>
      </w:r>
      <w:r>
        <w:rPr>
          <w:rFonts w:hint="default" w:ascii="Times New Roman" w:hAnsi="Times New Roman" w:cs="Times New Roman"/>
          <w:color w:val="000000" w:themeColor="text1"/>
          <w:highlight w:val="none"/>
          <w:lang w:val="en-US" w:eastAsia="zh-CN"/>
          <w14:textFill>
            <w14:solidFill>
              <w14:schemeClr w14:val="tx1"/>
            </w14:solidFill>
          </w14:textFill>
        </w:rPr>
        <w:t>五十八</w:t>
      </w:r>
      <w:r>
        <w:rPr>
          <w:rFonts w:hint="default" w:ascii="Times New Roman" w:hAnsi="Times New Roman" w:cs="Times New Roman"/>
          <w:color w:val="000000" w:themeColor="text1"/>
          <w:highlight w:val="none"/>
          <w14:textFill>
            <w14:solidFill>
              <w14:schemeClr w14:val="tx1"/>
            </w14:solidFill>
          </w14:textFill>
        </w:rPr>
        <w:t>条中的违约行为时，首先</w:t>
      </w:r>
      <w:r>
        <w:rPr>
          <w:rFonts w:hint="default" w:ascii="Times New Roman" w:hAnsi="Times New Roman" w:cs="Times New Roman"/>
          <w:color w:val="000000" w:themeColor="text1"/>
          <w:highlight w:val="none"/>
          <w:lang w:val="en-US" w:eastAsia="zh-CN"/>
          <w14:textFill>
            <w14:solidFill>
              <w14:schemeClr w14:val="tx1"/>
            </w14:solidFill>
          </w14:textFill>
        </w:rPr>
        <w:t>由货主</w:t>
      </w:r>
      <w:r>
        <w:rPr>
          <w:rFonts w:hint="default" w:ascii="Times New Roman" w:hAnsi="Times New Roman" w:cs="Times New Roman"/>
          <w:color w:val="000000" w:themeColor="text1"/>
          <w:highlight w:val="none"/>
          <w14:textFill>
            <w14:solidFill>
              <w14:schemeClr w14:val="tx1"/>
            </w14:solidFill>
          </w14:textFill>
        </w:rPr>
        <w:t>向厂库支付滞纳金。货主未支付或支付数额不足</w:t>
      </w:r>
      <w:r>
        <w:rPr>
          <w:rFonts w:hint="default" w:ascii="Times New Roman" w:hAnsi="Times New Roman" w:cs="Times New Roman"/>
          <w:highlight w:val="none"/>
        </w:rPr>
        <w:t>的，厂库可通过包括法律手段在内的其他手段向货主追索。</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当发生本细则第</w:t>
      </w:r>
      <w:r>
        <w:rPr>
          <w:rFonts w:hint="default" w:ascii="Times New Roman" w:hAnsi="Times New Roman" w:cs="Times New Roman"/>
          <w:highlight w:val="none"/>
          <w:lang w:val="en-US" w:eastAsia="zh-CN"/>
        </w:rPr>
        <w:t>五十六</w:t>
      </w:r>
      <w:r>
        <w:rPr>
          <w:rFonts w:hint="default" w:ascii="Times New Roman" w:hAnsi="Times New Roman" w:cs="Times New Roman"/>
          <w:highlight w:val="none"/>
        </w:rPr>
        <w:t>条至</w:t>
      </w:r>
      <w:r>
        <w:rPr>
          <w:rFonts w:hint="default" w:ascii="Times New Roman" w:hAnsi="Times New Roman" w:cs="Times New Roman"/>
          <w:highlight w:val="none"/>
          <w:lang w:val="en-US" w:eastAsia="zh-CN"/>
        </w:rPr>
        <w:t>第六十</w:t>
      </w:r>
      <w:r>
        <w:rPr>
          <w:rFonts w:hint="default" w:ascii="Times New Roman" w:hAnsi="Times New Roman" w:cs="Times New Roman"/>
          <w:highlight w:val="none"/>
        </w:rPr>
        <w:t>条所述情况而给厂库或者货主一方造成损失，如双方约定另行协商处理，则按双方协商而定。书面协议报交易所备案。</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因不可抗力导致无法发货或提货时，厂库或货主无需支付滞纳金或赔偿金。</w:t>
      </w:r>
    </w:p>
    <w:p>
      <w:pPr>
        <w:bidi w:val="0"/>
        <w:rPr>
          <w:rFonts w:hint="default" w:ascii="Times New Roman" w:hAnsi="Times New Roman" w:cs="Times New Roman"/>
          <w:highlight w:val="none"/>
        </w:rPr>
      </w:pPr>
      <w:r>
        <w:rPr>
          <w:rFonts w:hint="default" w:ascii="Times New Roman" w:hAnsi="Times New Roman" w:cs="Times New Roman"/>
          <w:highlight w:val="none"/>
        </w:rPr>
        <w:t>本条所称不可抗力包括恶劣天气、洪水、地震或泥石流等自然灾害、法规政策变化等不能预见、不能避免且不能克服的客观情况。</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铂</w:t>
      </w:r>
      <w:r>
        <w:rPr>
          <w:rFonts w:hint="default" w:ascii="Times New Roman" w:hAnsi="Times New Roman" w:cs="Times New Roman"/>
          <w:highlight w:val="none"/>
        </w:rPr>
        <w:t>出库完成后，厂库应与提货人对相关事宜进行书面确认，厂库妥善保存相关材料。</w:t>
      </w:r>
    </w:p>
    <w:p>
      <w:pPr>
        <w:pStyle w:val="2"/>
        <w:rPr>
          <w:rFonts w:hint="default"/>
        </w:rPr>
      </w:pPr>
    </w:p>
    <w:p>
      <w:pPr>
        <w:bidi w:val="0"/>
        <w:ind w:left="0" w:leftChars="0" w:firstLine="0" w:firstLineChars="0"/>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第四章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附则</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违反本细则规定的，交易所按照《广州期货交易所违规违约处理办法》和其他业务规则的有关规定处理。</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本细则解释权属于广州期货交易所。</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rPr>
        <w:t>本细则自</w:t>
      </w:r>
      <w:r>
        <w:rPr>
          <w:rFonts w:hint="default" w:ascii="Times New Roman" w:hAnsi="Times New Roman" w:cs="Times New Roman"/>
          <w:highlight w:val="none"/>
          <w:lang w:val="en-US" w:eastAsia="zh-CN"/>
        </w:rPr>
        <w:t>发布之</w:t>
      </w:r>
      <w:r>
        <w:rPr>
          <w:rFonts w:hint="default" w:ascii="Times New Roman" w:hAnsi="Times New Roman" w:cs="Times New Roman"/>
          <w:highlight w:val="none"/>
        </w:rPr>
        <w:t>日起</w:t>
      </w:r>
      <w:r>
        <w:rPr>
          <w:rFonts w:hint="default" w:ascii="Times New Roman" w:hAnsi="Times New Roman" w:cs="Times New Roman"/>
          <w:highlight w:val="none"/>
          <w:lang w:val="en-US" w:eastAsia="zh-CN"/>
        </w:rPr>
        <w:t>实施。</w:t>
      </w:r>
    </w:p>
    <w:p>
      <w:pPr>
        <w:pStyle w:val="2"/>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附件：</w:t>
      </w:r>
      <w:r>
        <w:rPr>
          <w:rFonts w:hint="default" w:ascii="Times New Roman" w:hAnsi="Times New Roman" w:eastAsia="仿宋_GB2312" w:cs="Times New Roman"/>
          <w:sz w:val="32"/>
          <w:szCs w:val="32"/>
          <w:highlight w:val="none"/>
          <w:lang w:val="en-US" w:eastAsia="zh-CN"/>
        </w:rPr>
        <w:t>广州期货</w:t>
      </w:r>
      <w:r>
        <w:rPr>
          <w:rFonts w:hint="default" w:ascii="Times New Roman" w:hAnsi="Times New Roman" w:eastAsia="仿宋_GB2312" w:cs="Times New Roman"/>
          <w:sz w:val="32"/>
          <w:szCs w:val="32"/>
          <w:highlight w:val="none"/>
        </w:rPr>
        <w:t>交易所</w:t>
      </w:r>
      <w:r>
        <w:rPr>
          <w:rFonts w:hint="default" w:ascii="Times New Roman" w:hAnsi="Times New Roman" w:eastAsia="仿宋_GB2312" w:cs="Times New Roman"/>
          <w:sz w:val="32"/>
          <w:szCs w:val="32"/>
          <w:highlight w:val="none"/>
          <w:lang w:val="en-US" w:eastAsia="zh-CN"/>
        </w:rPr>
        <w:t>铂</w:t>
      </w:r>
      <w:r>
        <w:rPr>
          <w:rFonts w:hint="default" w:ascii="Times New Roman" w:hAnsi="Times New Roman" w:cs="Times New Roman"/>
          <w:sz w:val="32"/>
          <w:szCs w:val="32"/>
          <w:highlight w:val="none"/>
          <w:lang w:val="en-US" w:eastAsia="zh-CN"/>
        </w:rPr>
        <w:t>期货</w:t>
      </w:r>
      <w:r>
        <w:rPr>
          <w:rFonts w:hint="default" w:ascii="Times New Roman" w:hAnsi="Times New Roman" w:eastAsia="仿宋_GB2312" w:cs="Times New Roman"/>
          <w:sz w:val="32"/>
          <w:szCs w:val="32"/>
          <w:highlight w:val="none"/>
        </w:rPr>
        <w:t>交割质量标</w:t>
      </w:r>
      <w:r>
        <w:rPr>
          <w:rFonts w:hint="default" w:ascii="Times New Roman" w:hAnsi="Times New Roman" w:cs="Times New Roman"/>
          <w:sz w:val="32"/>
          <w:szCs w:val="32"/>
          <w:highlight w:val="none"/>
          <w:lang w:val="en-US" w:eastAsia="zh-CN"/>
        </w:rPr>
        <w:t>准</w:t>
      </w:r>
    </w:p>
    <w:p>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adjustRightInd w:val="0"/>
        <w:snapToGrid w:val="0"/>
        <w:spacing w:line="560" w:lineRule="exact"/>
        <w:ind w:left="0" w:leftChars="0" w:firstLine="0" w:firstLineChars="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pPr>
        <w:adjustRightInd w:val="0"/>
        <w:snapToGrid w:val="0"/>
        <w:spacing w:line="560" w:lineRule="exact"/>
        <w:rPr>
          <w:rFonts w:ascii="Times New Roman" w:hAnsi="Times New Roman" w:eastAsia="仿宋_GB2312" w:cs="Times New Roman"/>
          <w:sz w:val="32"/>
          <w:szCs w:val="32"/>
          <w:highlight w:val="none"/>
        </w:rPr>
      </w:pPr>
    </w:p>
    <w:p>
      <w:pPr>
        <w:adjustRightInd w:val="0"/>
        <w:snapToGrid w:val="0"/>
        <w:spacing w:line="560" w:lineRule="exact"/>
        <w:ind w:firstLine="0" w:firstLineChars="0"/>
        <w:jc w:val="center"/>
        <w:outlineLvl w:val="1"/>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广州期货</w:t>
      </w:r>
      <w:r>
        <w:rPr>
          <w:rFonts w:hint="default" w:ascii="Times New Roman" w:hAnsi="Times New Roman" w:eastAsia="方正小标宋简体" w:cs="Times New Roman"/>
          <w:sz w:val="44"/>
          <w:szCs w:val="44"/>
          <w:highlight w:val="none"/>
        </w:rPr>
        <w:t>交易所</w:t>
      </w:r>
      <w:r>
        <w:rPr>
          <w:rFonts w:hint="default" w:ascii="Times New Roman" w:hAnsi="Times New Roman" w:eastAsia="方正小标宋简体" w:cs="Times New Roman"/>
          <w:sz w:val="44"/>
          <w:szCs w:val="44"/>
          <w:highlight w:val="none"/>
          <w:lang w:val="en-US" w:eastAsia="zh-CN"/>
        </w:rPr>
        <w:t>铂期货</w:t>
      </w:r>
      <w:r>
        <w:rPr>
          <w:rFonts w:hint="default" w:ascii="Times New Roman" w:hAnsi="Times New Roman" w:eastAsia="方正小标宋简体" w:cs="Times New Roman"/>
          <w:sz w:val="44"/>
          <w:szCs w:val="44"/>
          <w:highlight w:val="none"/>
        </w:rPr>
        <w:t>交割质量标准</w:t>
      </w:r>
    </w:p>
    <w:p>
      <w:pPr>
        <w:adjustRightInd w:val="0"/>
        <w:snapToGrid w:val="0"/>
        <w:spacing w:line="560" w:lineRule="exact"/>
        <w:jc w:val="center"/>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主题内容与适用范围</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本标准规定了用于</w:t>
      </w:r>
      <w:r>
        <w:rPr>
          <w:rFonts w:hint="default" w:ascii="Times New Roman" w:hAnsi="Times New Roman" w:eastAsia="仿宋_GB2312" w:cs="Times New Roman"/>
          <w:sz w:val="32"/>
          <w:szCs w:val="32"/>
          <w:highlight w:val="none"/>
          <w:lang w:val="en-US" w:eastAsia="zh-CN"/>
        </w:rPr>
        <w:t>广州期货</w:t>
      </w:r>
      <w:r>
        <w:rPr>
          <w:rFonts w:hint="default" w:ascii="Times New Roman" w:hAnsi="Times New Roman" w:eastAsia="仿宋_GB2312" w:cs="Times New Roman"/>
          <w:sz w:val="32"/>
          <w:szCs w:val="32"/>
          <w:highlight w:val="none"/>
        </w:rPr>
        <w:t>交易所交割的</w:t>
      </w:r>
      <w:r>
        <w:rPr>
          <w:rFonts w:hint="default" w:ascii="Times New Roman" w:hAnsi="Times New Roman" w:eastAsia="仿宋_GB2312" w:cs="Times New Roman"/>
          <w:sz w:val="32"/>
          <w:szCs w:val="32"/>
          <w:highlight w:val="none"/>
          <w:lang w:val="en-US" w:eastAsia="zh-CN"/>
        </w:rPr>
        <w:t>铂</w:t>
      </w:r>
      <w:r>
        <w:rPr>
          <w:rFonts w:hint="default" w:ascii="Times New Roman" w:hAnsi="Times New Roman" w:eastAsia="仿宋_GB2312" w:cs="Times New Roman"/>
          <w:sz w:val="32"/>
          <w:szCs w:val="32"/>
          <w:highlight w:val="none"/>
        </w:rPr>
        <w:t>质量</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试验方法</w:t>
      </w:r>
      <w:r>
        <w:rPr>
          <w:rFonts w:hint="default" w:ascii="Times New Roman" w:hAnsi="Times New Roman" w:eastAsia="仿宋_GB2312" w:cs="Times New Roman"/>
          <w:sz w:val="32"/>
          <w:szCs w:val="32"/>
          <w:highlight w:val="none"/>
          <w:lang w:val="en-US" w:eastAsia="zh-CN"/>
        </w:rPr>
        <w:t>和</w:t>
      </w:r>
      <w:r>
        <w:rPr>
          <w:rFonts w:ascii="Times New Roman" w:hAnsi="Times New Roman" w:eastAsia="仿宋_GB2312" w:cs="Times New Roman"/>
          <w:sz w:val="32"/>
          <w:szCs w:val="32"/>
          <w:highlight w:val="none"/>
        </w:rPr>
        <w:t>检验规则等</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30"/>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1.2</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本标准规定的铂是指铂含量不低于99.95%的铂锭、海绵铂和铂粉。</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1.3</w:t>
      </w:r>
      <w:r>
        <w:rPr>
          <w:rFonts w:hint="default" w:ascii="Times New Roman" w:hAnsi="Times New Roman"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本标准适用于</w:t>
      </w:r>
      <w:r>
        <w:rPr>
          <w:rFonts w:hint="default" w:ascii="Times New Roman" w:hAnsi="Times New Roman" w:eastAsia="仿宋_GB2312" w:cs="Times New Roman"/>
          <w:sz w:val="32"/>
          <w:szCs w:val="32"/>
          <w:highlight w:val="none"/>
          <w:lang w:eastAsia="zh-CN"/>
        </w:rPr>
        <w:t>广州期货交易所铂</w:t>
      </w:r>
      <w:r>
        <w:rPr>
          <w:rFonts w:hint="default" w:ascii="Times New Roman" w:hAnsi="Times New Roman" w:eastAsia="仿宋_GB2312" w:cs="Times New Roman"/>
          <w:sz w:val="32"/>
          <w:szCs w:val="32"/>
          <w:highlight w:val="none"/>
        </w:rPr>
        <w:t>期货合约</w:t>
      </w:r>
      <w:r>
        <w:rPr>
          <w:rFonts w:hint="default" w:ascii="Times New Roman" w:hAnsi="Times New Roman" w:eastAsia="仿宋_GB2312" w:cs="Times New Roman"/>
          <w:sz w:val="32"/>
          <w:szCs w:val="32"/>
          <w:highlight w:val="none"/>
          <w:lang w:val="en-US" w:eastAsia="zh-CN"/>
        </w:rPr>
        <w:t>基准交割品</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2 </w:t>
      </w:r>
      <w:r>
        <w:rPr>
          <w:rFonts w:hint="default" w:ascii="Times New Roman" w:hAnsi="Times New Roman" w:eastAsia="仿宋_GB2312" w:cs="Times New Roman"/>
          <w:sz w:val="32"/>
          <w:szCs w:val="32"/>
          <w:highlight w:val="none"/>
        </w:rPr>
        <w:t>规范性引用文件</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下列文件中的条款通过本标准的引用而成为本标准的条款。凡是注日期的引用文件，其随后所有的修改单（不包括勘误的内容）或修订版均不适用于本标准。凡是不注日期的引用文件，其最新版本适用于本标准。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 xml:space="preserve">GB/T </w:t>
      </w:r>
      <w:r>
        <w:rPr>
          <w:rFonts w:hint="default" w:ascii="Times New Roman" w:hAnsi="Times New Roman" w:cs="Times New Roman"/>
          <w:sz w:val="32"/>
          <w:szCs w:val="32"/>
          <w:highlight w:val="none"/>
          <w:lang w:val="en-US" w:eastAsia="zh-CN"/>
        </w:rPr>
        <w:t>37653</w:t>
      </w:r>
      <w:r>
        <w:rPr>
          <w:rFonts w:hint="default"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w:t>
      </w:r>
      <w:r>
        <w:rPr>
          <w:rFonts w:hint="default" w:ascii="Times New Roman" w:hAnsi="Times New Roman" w:cs="Times New Roman"/>
          <w:sz w:val="32"/>
          <w:szCs w:val="32"/>
          <w:highlight w:val="none"/>
          <w:lang w:val="en-US" w:eastAsia="zh-CN"/>
        </w:rPr>
        <w:t>19</w:t>
      </w: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铂锭</w:t>
      </w:r>
    </w:p>
    <w:p>
      <w:pPr>
        <w:keepNext w:val="0"/>
        <w:keepLines w:val="0"/>
        <w:pageBreakBefore w:val="0"/>
        <w:widowControl w:val="0"/>
        <w:kinsoku/>
        <w:wordWrap/>
        <w:overflowPunct/>
        <w:topLinePunct w:val="0"/>
        <w:autoSpaceDE/>
        <w:autoSpaceDN/>
        <w:bidi w:val="0"/>
        <w:spacing w:line="560" w:lineRule="exact"/>
        <w:ind w:firstLine="630"/>
        <w:textAlignment w:val="auto"/>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 xml:space="preserve">GB/T </w:t>
      </w:r>
      <w:r>
        <w:rPr>
          <w:rFonts w:hint="default" w:ascii="Times New Roman" w:hAnsi="Times New Roman" w:cs="Times New Roman"/>
          <w:sz w:val="32"/>
          <w:szCs w:val="32"/>
          <w:highlight w:val="none"/>
          <w:lang w:val="en-US" w:eastAsia="zh-CN"/>
        </w:rPr>
        <w:t>1419</w:t>
      </w:r>
      <w:r>
        <w:rPr>
          <w:rFonts w:hint="default"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cs="Times New Roman"/>
          <w:sz w:val="32"/>
          <w:szCs w:val="32"/>
          <w:highlight w:val="none"/>
          <w:lang w:val="en-US" w:eastAsia="zh-CN"/>
        </w:rPr>
        <w:t>5</w:t>
      </w: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海绵铂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YS/T 1379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2020 纯铂化学分析方法 钯、铑、铱、钌、金、银、铝、铋、铬、铜、铁、镍、铅、镁、锰、锡、锌、硅含量的测定 电感耦合等离子体原子发射光谱法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YS/T 1493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2021 高纯铂化学分析方法</w:t>
      </w:r>
      <w:r>
        <w:rPr>
          <w:rFonts w:hint="default" w:ascii="Times New Roman" w:hAnsi="Times New Roman"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杂质元素含量</w:t>
      </w:r>
      <w:r>
        <w:rPr>
          <w:rFonts w:hint="default" w:ascii="Times New Roman" w:hAnsi="Times New Roman" w:cs="Times New Roman"/>
          <w:kern w:val="2"/>
          <w:sz w:val="32"/>
          <w:szCs w:val="32"/>
          <w:highlight w:val="none"/>
          <w:lang w:val="en-US" w:eastAsia="zh-CN" w:bidi="ar-SA"/>
        </w:rPr>
        <w:t>的</w:t>
      </w:r>
      <w:r>
        <w:rPr>
          <w:rFonts w:hint="default" w:ascii="Times New Roman" w:hAnsi="Times New Roman" w:eastAsia="仿宋_GB2312" w:cs="Times New Roman"/>
          <w:kern w:val="2"/>
          <w:sz w:val="32"/>
          <w:szCs w:val="32"/>
          <w:highlight w:val="none"/>
          <w:lang w:val="en-US" w:eastAsia="zh-CN" w:bidi="ar-SA"/>
        </w:rPr>
        <w:t>测定 辉光放电质谱法</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3 </w:t>
      </w:r>
      <w:r>
        <w:rPr>
          <w:rFonts w:hint="default" w:ascii="Times New Roman" w:hAnsi="Times New Roman" w:eastAsia="仿宋_GB2312" w:cs="Times New Roman"/>
          <w:sz w:val="32"/>
          <w:szCs w:val="32"/>
          <w:highlight w:val="none"/>
        </w:rPr>
        <w:t>术语和定义</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本标准采用的术语和定义按GB/T 37653—2019和GB/T 1419—2015解释。</w:t>
      </w:r>
    </w:p>
    <w:p>
      <w:pPr>
        <w:keepNext w:val="0"/>
        <w:keepLines w:val="0"/>
        <w:pageBreakBefore w:val="0"/>
        <w:widowControl w:val="0"/>
        <w:kinsoku/>
        <w:wordWrap/>
        <w:overflowPunct/>
        <w:topLinePunct w:val="0"/>
        <w:autoSpaceDE/>
        <w:autoSpaceDN/>
        <w:bidi w:val="0"/>
        <w:spacing w:line="560" w:lineRule="exact"/>
        <w:ind w:firstLine="63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4 </w:t>
      </w:r>
      <w:r>
        <w:rPr>
          <w:rFonts w:hint="default" w:ascii="Times New Roman" w:hAnsi="Times New Roman" w:eastAsia="仿宋_GB2312" w:cs="Times New Roman"/>
          <w:sz w:val="32"/>
          <w:szCs w:val="32"/>
          <w:highlight w:val="none"/>
          <w:lang w:val="en-US" w:eastAsia="zh-CN"/>
        </w:rPr>
        <w:t>质量</w:t>
      </w:r>
      <w:r>
        <w:rPr>
          <w:rFonts w:hint="default" w:ascii="Times New Roman" w:hAnsi="Times New Roman" w:eastAsia="仿宋_GB2312" w:cs="Times New Roman"/>
          <w:sz w:val="32"/>
          <w:szCs w:val="32"/>
          <w:highlight w:val="none"/>
        </w:rPr>
        <w:t>要求</w:t>
      </w:r>
    </w:p>
    <w:p>
      <w:pPr>
        <w:widowControl/>
        <w:spacing w:line="560" w:lineRule="exact"/>
        <w:ind w:firstLine="640" w:firstLineChars="200"/>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4.1</w:t>
      </w:r>
      <w:r>
        <w:rPr>
          <w:rFonts w:hint="default" w:ascii="Times New Roman" w:hAnsi="Times New Roman" w:eastAsia="仿宋_GB2312" w:cs="Times New Roman"/>
          <w:color w:val="000000"/>
          <w:kern w:val="0"/>
          <w:sz w:val="32"/>
          <w:szCs w:val="32"/>
          <w:highlight w:val="none"/>
        </w:rPr>
        <w:t xml:space="preserve"> </w:t>
      </w:r>
      <w:r>
        <w:rPr>
          <w:rFonts w:hint="default" w:ascii="Times New Roman" w:hAnsi="Times New Roman" w:eastAsia="仿宋_GB2312" w:cs="Times New Roman"/>
          <w:color w:val="000000"/>
          <w:kern w:val="0"/>
          <w:sz w:val="32"/>
          <w:szCs w:val="32"/>
          <w:highlight w:val="none"/>
          <w:lang w:val="en-US" w:eastAsia="zh-CN"/>
        </w:rPr>
        <w:t>化学成分</w:t>
      </w:r>
    </w:p>
    <w:p>
      <w:pPr>
        <w:widowControl/>
        <w:spacing w:line="560" w:lineRule="exact"/>
        <w:ind w:firstLine="640" w:firstLineChars="200"/>
        <w:rPr>
          <w:rFonts w:hint="default" w:ascii="Times New Roman" w:hAnsi="Times New Roman" w:eastAsia="宋体" w:cs="Times New Roman"/>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4.1.1</w:t>
      </w:r>
      <w:r>
        <w:rPr>
          <w:rFonts w:hint="default" w:ascii="Times New Roman" w:hAnsi="Times New Roman"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国产铂化学成分</w:t>
      </w:r>
      <w:r>
        <w:rPr>
          <w:rFonts w:hint="default" w:ascii="Times New Roman" w:hAnsi="Times New Roman" w:eastAsia="仿宋_GB2312" w:cs="Times New Roman"/>
          <w:color w:val="000000"/>
          <w:kern w:val="0"/>
          <w:sz w:val="32"/>
          <w:szCs w:val="32"/>
          <w:highlight w:val="none"/>
        </w:rPr>
        <w:t>应符合表1</w:t>
      </w:r>
      <w:r>
        <w:rPr>
          <w:rFonts w:hint="default" w:ascii="Times New Roman" w:hAnsi="Times New Roman" w:eastAsia="仿宋_GB2312" w:cs="Times New Roman"/>
          <w:color w:val="000000"/>
          <w:kern w:val="0"/>
          <w:sz w:val="32"/>
          <w:szCs w:val="32"/>
          <w:highlight w:val="none"/>
          <w:lang w:val="en-US" w:eastAsia="zh-CN"/>
        </w:rPr>
        <w:t>的</w:t>
      </w:r>
      <w:r>
        <w:rPr>
          <w:rFonts w:hint="default" w:ascii="Times New Roman" w:hAnsi="Times New Roman" w:eastAsia="仿宋_GB2312" w:cs="Times New Roman"/>
          <w:color w:val="000000"/>
          <w:kern w:val="0"/>
          <w:sz w:val="32"/>
          <w:szCs w:val="32"/>
          <w:highlight w:val="none"/>
        </w:rPr>
        <w:t>要求</w:t>
      </w:r>
      <w:r>
        <w:rPr>
          <w:rFonts w:hint="default" w:ascii="Times New Roman" w:hAnsi="Times New Roman" w:eastAsia="仿宋_GB2312" w:cs="Times New Roman"/>
          <w:sz w:val="32"/>
          <w:szCs w:val="32"/>
          <w:highlight w:val="none"/>
          <w:lang w:val="en-US" w:eastAsia="zh-CN"/>
        </w:rPr>
        <w:t>。铂含量为100%减去杂质元素含量总和的余量，杂质元素包括表1所列杂质元素。</w:t>
      </w:r>
      <w:r>
        <w:rPr>
          <w:rFonts w:hint="default" w:ascii="Times New Roman" w:hAnsi="Times New Roman" w:cs="Times New Roman"/>
          <w:sz w:val="32"/>
          <w:szCs w:val="32"/>
          <w:highlight w:val="none"/>
          <w:lang w:val="en-US" w:eastAsia="zh-CN"/>
        </w:rPr>
        <w:t>杂质元素含量的检测结果</w:t>
      </w:r>
      <w:r>
        <w:rPr>
          <w:rFonts w:hint="default" w:ascii="Times New Roman" w:hAnsi="Times New Roman" w:eastAsia="仿宋_GB2312" w:cs="Times New Roman"/>
          <w:sz w:val="32"/>
          <w:szCs w:val="32"/>
          <w:highlight w:val="none"/>
          <w:lang w:val="en-US" w:eastAsia="zh-CN"/>
        </w:rPr>
        <w:t>低于分析方法检测下限的</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按照检测下限报出，</w:t>
      </w:r>
      <w:r>
        <w:rPr>
          <w:rFonts w:hint="default" w:ascii="Times New Roman" w:hAnsi="Times New Roman" w:cs="Times New Roman"/>
          <w:sz w:val="32"/>
          <w:szCs w:val="32"/>
          <w:highlight w:val="none"/>
          <w:lang w:val="en-US" w:eastAsia="zh-CN"/>
        </w:rPr>
        <w:t>该杂质元素不</w:t>
      </w:r>
      <w:r>
        <w:rPr>
          <w:rFonts w:hint="default" w:ascii="Times New Roman" w:hAnsi="Times New Roman" w:eastAsia="仿宋_GB2312" w:cs="Times New Roman"/>
          <w:sz w:val="32"/>
          <w:szCs w:val="32"/>
          <w:highlight w:val="none"/>
          <w:lang w:val="en-US" w:eastAsia="zh-CN"/>
        </w:rPr>
        <w:t>参与减量</w:t>
      </w:r>
      <w:r>
        <w:rPr>
          <w:rStyle w:val="11"/>
          <w:rFonts w:hint="default" w:ascii="Times New Roman" w:hAnsi="Times New Roman" w:eastAsia="仿宋_GB2312" w:cs="Times New Roman"/>
          <w:sz w:val="32"/>
          <w:szCs w:val="32"/>
          <w:highlight w:val="none"/>
          <w:lang w:val="en-US" w:eastAsia="zh-CN"/>
        </w:rPr>
        <w:footnoteReference w:id="0"/>
      </w:r>
      <w:r>
        <w:rPr>
          <w:rFonts w:hint="default" w:ascii="Times New Roman" w:hAnsi="Times New Roman" w:eastAsia="仿宋_GB2312" w:cs="Times New Roman"/>
          <w:sz w:val="32"/>
          <w:szCs w:val="32"/>
          <w:highlight w:val="none"/>
          <w:lang w:val="en-US" w:eastAsia="zh-CN"/>
        </w:rPr>
        <w:t>。</w:t>
      </w:r>
    </w:p>
    <w:p>
      <w:pPr>
        <w:pStyle w:val="2"/>
        <w:jc w:val="right"/>
        <w:rPr>
          <w:rFonts w:hint="default" w:eastAsia="仿宋_GB2312"/>
          <w:highlight w:val="none"/>
          <w:lang w:val="en-US" w:eastAsia="zh-CN"/>
        </w:rPr>
      </w:pPr>
      <w:r>
        <w:rPr>
          <w:rFonts w:hint="default" w:eastAsia="仿宋_GB2312"/>
          <w:sz w:val="32"/>
          <w:szCs w:val="32"/>
          <w:highlight w:val="none"/>
          <w:lang w:val="en-US" w:eastAsia="zh-CN"/>
        </w:rPr>
        <w:t xml:space="preserve">                  表1                         %</w:t>
      </w:r>
    </w:p>
    <w:tbl>
      <w:tblPr>
        <w:tblStyle w:val="8"/>
        <w:tblW w:w="48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20"/>
        <w:gridCol w:w="2418"/>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47" w:type="pct"/>
            <w:gridSpan w:val="2"/>
            <w:shd w:val="clear" w:color="auto" w:fill="FFFFFF"/>
            <w:tcMar>
              <w:left w:w="108" w:type="dxa"/>
              <w:right w:w="108" w:type="dxa"/>
            </w:tcMar>
            <w:vAlign w:val="center"/>
          </w:tcPr>
          <w:p>
            <w:pPr>
              <w:widowControl/>
              <w:spacing w:before="100" w:beforeAutospacing="1" w:after="100" w:afterAutospacing="1"/>
              <w:ind w:firstLine="0" w:firstLineChars="0"/>
              <w:jc w:val="center"/>
              <w:rPr>
                <w:rFonts w:ascii="Times New Roman" w:hAnsi="Times New Roman" w:eastAsia="仿宋_GB2312" w:cs="Times New Roman"/>
                <w:b w:val="0"/>
                <w:bCs w:val="0"/>
                <w:kern w:val="0"/>
                <w:sz w:val="24"/>
                <w:szCs w:val="24"/>
                <w:highlight w:val="none"/>
                <w:lang w:val="en-US" w:eastAsia="zh-CN" w:bidi="ar-SA"/>
              </w:rPr>
            </w:pPr>
            <w:r>
              <w:rPr>
                <w:rFonts w:hint="default" w:ascii="Times New Roman" w:hAnsi="Times New Roman" w:cs="Times New Roman"/>
                <w:b w:val="0"/>
                <w:bCs w:val="0"/>
                <w:kern w:val="0"/>
                <w:sz w:val="24"/>
                <w:szCs w:val="24"/>
                <w:highlight w:val="none"/>
                <w:lang w:val="en-US" w:eastAsia="zh-CN" w:bidi="ar-SA"/>
              </w:rPr>
              <w:t>项目</w:t>
            </w:r>
          </w:p>
        </w:tc>
        <w:tc>
          <w:tcPr>
            <w:tcW w:w="1952" w:type="pct"/>
            <w:shd w:val="clear" w:color="auto" w:fill="FFFFFF"/>
            <w:tcMar>
              <w:left w:w="108" w:type="dxa"/>
              <w:right w:w="108" w:type="dxa"/>
            </w:tcMar>
            <w:vAlign w:val="center"/>
          </w:tcPr>
          <w:p>
            <w:pPr>
              <w:widowControl/>
              <w:spacing w:before="0" w:beforeAutospacing="0" w:after="0" w:afterAutospacing="0"/>
              <w:ind w:left="0" w:leftChars="0" w:firstLine="0" w:firstLineChars="0"/>
              <w:jc w:val="center"/>
              <w:rPr>
                <w:rFonts w:hint="default" w:ascii="Times New Roman" w:hAnsi="Times New Roman" w:eastAsia="仿宋_GB2312" w:cs="Times New Roman"/>
                <w:b w:val="0"/>
                <w:bCs w:val="0"/>
                <w:kern w:val="0"/>
                <w:sz w:val="24"/>
                <w:szCs w:val="24"/>
                <w:highlight w:val="none"/>
                <w:lang w:val="en-US" w:eastAsia="zh-CN" w:bidi="ar-SA"/>
              </w:rPr>
            </w:pPr>
            <w:r>
              <w:rPr>
                <w:rFonts w:ascii="Times New Roman" w:hAnsi="Times New Roman" w:eastAsia="仿宋_GB2312" w:cs="Times New Roman"/>
                <w:b w:val="0"/>
                <w:bCs w:val="0"/>
                <w:kern w:val="0"/>
                <w:sz w:val="24"/>
                <w:szCs w:val="24"/>
                <w:highlight w:val="none"/>
                <w:lang w:val="en-US" w:eastAsia="zh-CN" w:bidi="ar-SA"/>
              </w:rPr>
              <w:t>国产铂</w:t>
            </w:r>
            <w:r>
              <w:rPr>
                <w:rFonts w:hint="default" w:ascii="Times New Roman" w:hAnsi="Times New Roman" w:cs="Times New Roman"/>
                <w:b w:val="0"/>
                <w:bCs w:val="0"/>
                <w:kern w:val="0"/>
                <w:sz w:val="24"/>
                <w:szCs w:val="24"/>
                <w:highlight w:val="none"/>
                <w:lang w:val="en-US" w:eastAsia="zh-CN" w:bidi="ar-SA"/>
              </w:rPr>
              <w:t>锭、海绵铂、铂粉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47" w:type="pct"/>
            <w:gridSpan w:val="2"/>
            <w:shd w:val="clear" w:color="auto" w:fill="FFFFFF"/>
            <w:tcMar>
              <w:left w:w="108" w:type="dxa"/>
              <w:right w:w="108" w:type="dxa"/>
            </w:tcMar>
            <w:vAlign w:val="center"/>
          </w:tcPr>
          <w:p>
            <w:pPr>
              <w:widowControl/>
              <w:spacing w:before="100" w:beforeAutospacing="1" w:after="100" w:afterAutospacing="1"/>
              <w:ind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铂含量</w:t>
            </w:r>
            <w:r>
              <w:rPr>
                <w:rFonts w:hint="default" w:ascii="Times New Roman" w:hAnsi="Times New Roman" w:cs="Times New Roman"/>
                <w:kern w:val="0"/>
                <w:sz w:val="24"/>
                <w:szCs w:val="24"/>
                <w:highlight w:val="none"/>
                <w:lang w:val="en-US" w:eastAsia="zh-CN" w:bidi="ar-SA"/>
              </w:rPr>
              <w:t>（质量分数）</w:t>
            </w:r>
            <w:r>
              <w:rPr>
                <w:rFonts w:ascii="Times New Roman" w:hAnsi="Times New Roman" w:eastAsia="仿宋_GB2312" w:cs="Times New Roman"/>
                <w:kern w:val="0"/>
                <w:sz w:val="24"/>
                <w:szCs w:val="24"/>
                <w:highlight w:val="none"/>
                <w:lang w:val="en-US" w:eastAsia="zh-CN" w:bidi="ar-SA"/>
              </w:rPr>
              <w:t>≥</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restart"/>
            <w:shd w:val="clear" w:color="auto" w:fill="FFFFFF"/>
            <w:tcMar>
              <w:left w:w="108" w:type="dxa"/>
              <w:right w:w="108" w:type="dxa"/>
            </w:tcMar>
            <w:vAlign w:val="center"/>
          </w:tcPr>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widowControl/>
              <w:spacing w:before="100" w:beforeAutospacing="1" w:after="100" w:afterAutospacing="1" w:line="240" w:lineRule="auto"/>
              <w:ind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杂质元素含量</w:t>
            </w:r>
            <w:r>
              <w:rPr>
                <w:rFonts w:hint="default" w:ascii="Times New Roman" w:hAnsi="Times New Roman" w:cs="Times New Roman"/>
                <w:kern w:val="0"/>
                <w:sz w:val="24"/>
                <w:szCs w:val="24"/>
                <w:highlight w:val="none"/>
                <w:lang w:val="en-US" w:eastAsia="zh-CN" w:bidi="ar-SA"/>
              </w:rPr>
              <w:t xml:space="preserve">（质量分数） </w:t>
            </w:r>
            <w:r>
              <w:rPr>
                <w:rFonts w:ascii="Times New Roman" w:hAnsi="Times New Roman" w:eastAsia="仿宋_GB2312" w:cs="Times New Roman"/>
                <w:kern w:val="0"/>
                <w:sz w:val="24"/>
                <w:szCs w:val="24"/>
                <w:highlight w:val="none"/>
                <w:lang w:val="en-US" w:eastAsia="zh-CN" w:bidi="ar-SA"/>
              </w:rPr>
              <w:t>≤</w:t>
            </w: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Pd</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Rh</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Ir</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Ru</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Au</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Ag</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Cu</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Fe</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Ni</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Al</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Pb</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Mn</w:t>
            </w:r>
          </w:p>
        </w:tc>
        <w:tc>
          <w:tcPr>
            <w:tcW w:w="1952" w:type="pct"/>
            <w:shd w:val="clear" w:color="auto" w:fill="FFFFFF"/>
            <w:tcMar>
              <w:left w:w="108" w:type="dxa"/>
              <w:right w:w="108" w:type="dxa"/>
            </w:tcMar>
            <w:vAlign w:val="center"/>
          </w:tcPr>
          <w:p>
            <w:pPr>
              <w:widowControl/>
              <w:tabs>
                <w:tab w:val="center" w:pos="1602"/>
              </w:tabs>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Cr</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Mg</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Sn</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Si</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Zn</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667"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79"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Bi</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47" w:type="pct"/>
            <w:gridSpan w:val="2"/>
            <w:shd w:val="clear" w:color="auto" w:fill="FFFFFF"/>
            <w:tcMar>
              <w:left w:w="108" w:type="dxa"/>
              <w:right w:w="108"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szCs w:val="24"/>
                <w:highlight w:val="none"/>
                <w:vertAlign w:val="superscript"/>
                <w:lang w:val="en-US" w:eastAsia="zh-CN" w:bidi="ar-SA"/>
              </w:rPr>
            </w:pPr>
            <w:r>
              <w:rPr>
                <w:rFonts w:ascii="Times New Roman" w:hAnsi="Times New Roman" w:eastAsia="仿宋_GB2312" w:cs="Times New Roman"/>
                <w:kern w:val="0"/>
                <w:sz w:val="24"/>
                <w:szCs w:val="24"/>
                <w:highlight w:val="none"/>
                <w:lang w:val="en-US" w:eastAsia="zh-CN" w:bidi="ar-SA"/>
              </w:rPr>
              <w:t>杂质元素</w:t>
            </w:r>
            <w:r>
              <w:rPr>
                <w:rFonts w:hint="default" w:ascii="Times New Roman" w:hAnsi="Times New Roman" w:eastAsia="仿宋_GB2312" w:cs="Times New Roman"/>
                <w:kern w:val="0"/>
                <w:sz w:val="24"/>
                <w:szCs w:val="24"/>
                <w:highlight w:val="none"/>
                <w:lang w:val="en-US" w:eastAsia="zh-CN" w:bidi="ar-SA"/>
              </w:rPr>
              <w:t>的总</w:t>
            </w:r>
            <w:r>
              <w:rPr>
                <w:rFonts w:ascii="Times New Roman" w:hAnsi="Times New Roman" w:eastAsia="仿宋_GB2312" w:cs="Times New Roman"/>
                <w:kern w:val="0"/>
                <w:sz w:val="24"/>
                <w:szCs w:val="24"/>
                <w:highlight w:val="none"/>
                <w:lang w:val="en-US" w:eastAsia="zh-CN" w:bidi="ar-SA"/>
              </w:rPr>
              <w:t>量</w:t>
            </w:r>
            <w:r>
              <w:rPr>
                <w:rFonts w:hint="default" w:ascii="Times New Roman" w:hAnsi="Times New Roman" w:cs="Times New Roman"/>
                <w:kern w:val="0"/>
                <w:sz w:val="24"/>
                <w:szCs w:val="24"/>
                <w:highlight w:val="none"/>
                <w:lang w:val="en-US" w:eastAsia="zh-CN" w:bidi="ar-SA"/>
              </w:rPr>
              <w:t xml:space="preserve">（质量分数） </w:t>
            </w:r>
            <w:r>
              <w:rPr>
                <w:rFonts w:ascii="Times New Roman" w:hAnsi="Times New Roman" w:eastAsia="仿宋_GB2312" w:cs="Times New Roman"/>
                <w:kern w:val="0"/>
                <w:sz w:val="24"/>
                <w:szCs w:val="24"/>
                <w:highlight w:val="none"/>
                <w:lang w:val="en-US" w:eastAsia="zh-CN" w:bidi="ar-SA"/>
              </w:rPr>
              <w:t>≤</w:t>
            </w:r>
          </w:p>
        </w:tc>
        <w:tc>
          <w:tcPr>
            <w:tcW w:w="1952"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hint="default"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bl>
    <w:p>
      <w:pPr>
        <w:widowControl/>
        <w:spacing w:line="56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4.1.2</w:t>
      </w:r>
      <w:r>
        <w:rPr>
          <w:rFonts w:hint="default" w:ascii="Times New Roman" w:hAnsi="Times New Roman"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进口铂化学成分</w:t>
      </w:r>
      <w:r>
        <w:rPr>
          <w:rFonts w:hint="default" w:ascii="Times New Roman" w:hAnsi="Times New Roman" w:eastAsia="仿宋_GB2312" w:cs="Times New Roman"/>
          <w:color w:val="000000"/>
          <w:kern w:val="0"/>
          <w:sz w:val="32"/>
          <w:szCs w:val="32"/>
          <w:highlight w:val="none"/>
        </w:rPr>
        <w:t>应符合表</w:t>
      </w:r>
      <w:r>
        <w:rPr>
          <w:rFonts w:hint="default" w:ascii="Times New Roman" w:hAnsi="Times New Roman" w:eastAsia="仿宋_GB2312" w:cs="Times New Roman"/>
          <w:color w:val="000000"/>
          <w:kern w:val="0"/>
          <w:sz w:val="32"/>
          <w:szCs w:val="32"/>
          <w:highlight w:val="none"/>
          <w:lang w:val="en-US" w:eastAsia="zh-CN"/>
        </w:rPr>
        <w:t>2的</w:t>
      </w:r>
      <w:r>
        <w:rPr>
          <w:rFonts w:hint="default" w:ascii="Times New Roman" w:hAnsi="Times New Roman" w:eastAsia="仿宋_GB2312" w:cs="Times New Roman"/>
          <w:color w:val="000000"/>
          <w:kern w:val="0"/>
          <w:sz w:val="32"/>
          <w:szCs w:val="32"/>
          <w:highlight w:val="none"/>
        </w:rPr>
        <w:t>要求</w:t>
      </w:r>
      <w:r>
        <w:rPr>
          <w:rFonts w:hint="default" w:ascii="Times New Roman" w:hAnsi="Times New Roman" w:eastAsia="仿宋_GB2312" w:cs="Times New Roman"/>
          <w:sz w:val="32"/>
          <w:szCs w:val="32"/>
          <w:highlight w:val="none"/>
          <w:lang w:val="en-US" w:eastAsia="zh-CN"/>
        </w:rPr>
        <w:t>。铂含量为100%减去杂质元素含量总和的余量，杂质元素包括表2所列杂质元素。</w:t>
      </w:r>
      <w:r>
        <w:rPr>
          <w:rFonts w:hint="default" w:ascii="Times New Roman" w:hAnsi="Times New Roman" w:cs="Times New Roman"/>
          <w:sz w:val="32"/>
          <w:szCs w:val="32"/>
          <w:highlight w:val="none"/>
          <w:lang w:val="en-US" w:eastAsia="zh-CN"/>
        </w:rPr>
        <w:t>杂质元素含量的检测结果</w:t>
      </w:r>
      <w:r>
        <w:rPr>
          <w:rFonts w:hint="default" w:ascii="Times New Roman" w:hAnsi="Times New Roman" w:eastAsia="仿宋_GB2312" w:cs="Times New Roman"/>
          <w:sz w:val="32"/>
          <w:szCs w:val="32"/>
          <w:highlight w:val="none"/>
          <w:lang w:val="en-US" w:eastAsia="zh-CN"/>
        </w:rPr>
        <w:t>低于分析方法检测下限的</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按照检测下限报出，</w:t>
      </w:r>
      <w:r>
        <w:rPr>
          <w:rFonts w:hint="default" w:ascii="Times New Roman" w:hAnsi="Times New Roman" w:cs="Times New Roman"/>
          <w:sz w:val="32"/>
          <w:szCs w:val="32"/>
          <w:highlight w:val="none"/>
          <w:lang w:val="en-US" w:eastAsia="zh-CN"/>
        </w:rPr>
        <w:t>该杂质元素不</w:t>
      </w:r>
      <w:r>
        <w:rPr>
          <w:rFonts w:hint="default" w:ascii="Times New Roman" w:hAnsi="Times New Roman" w:eastAsia="仿宋_GB2312" w:cs="Times New Roman"/>
          <w:sz w:val="32"/>
          <w:szCs w:val="32"/>
          <w:highlight w:val="none"/>
          <w:lang w:val="en-US" w:eastAsia="zh-CN"/>
        </w:rPr>
        <w:t>参与减量</w:t>
      </w:r>
      <w:r>
        <w:rPr>
          <w:rStyle w:val="11"/>
          <w:rFonts w:hint="default" w:ascii="Times New Roman" w:hAnsi="Times New Roman" w:eastAsia="仿宋_GB2312" w:cs="Times New Roman"/>
          <w:sz w:val="32"/>
          <w:szCs w:val="32"/>
          <w:highlight w:val="none"/>
          <w:lang w:val="en-US" w:eastAsia="zh-CN"/>
        </w:rPr>
        <w:footnoteReference w:id="1"/>
      </w:r>
      <w:r>
        <w:rPr>
          <w:rFonts w:hint="default" w:ascii="Times New Roman" w:hAnsi="Times New Roman" w:eastAsia="仿宋_GB2312" w:cs="Times New Roman"/>
          <w:sz w:val="32"/>
          <w:szCs w:val="32"/>
          <w:highlight w:val="none"/>
          <w:lang w:val="en-US" w:eastAsia="zh-CN"/>
        </w:rPr>
        <w:t>。</w:t>
      </w:r>
    </w:p>
    <w:p>
      <w:pPr>
        <w:pStyle w:val="2"/>
        <w:jc w:val="right"/>
        <w:rPr>
          <w:rFonts w:hint="default"/>
          <w:lang w:val="en-US" w:eastAsia="zh-CN"/>
        </w:rPr>
      </w:pPr>
      <w:r>
        <w:rPr>
          <w:rFonts w:hint="default" w:eastAsia="仿宋_GB2312"/>
          <w:sz w:val="32"/>
          <w:szCs w:val="32"/>
          <w:highlight w:val="none"/>
          <w:lang w:val="en-US" w:eastAsia="zh-CN"/>
        </w:rPr>
        <w:t xml:space="preserve">                  表2                         %</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64"/>
        <w:gridCol w:w="247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94" w:type="pct"/>
            <w:gridSpan w:val="2"/>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b w:val="0"/>
                <w:bCs w:val="0"/>
                <w:kern w:val="0"/>
                <w:sz w:val="24"/>
                <w:szCs w:val="24"/>
                <w:highlight w:val="none"/>
                <w:lang w:val="en-US" w:eastAsia="zh-CN" w:bidi="ar-SA"/>
              </w:rPr>
            </w:pPr>
            <w:r>
              <w:rPr>
                <w:rFonts w:hint="default" w:ascii="Times New Roman" w:hAnsi="Times New Roman" w:cs="Times New Roman"/>
                <w:b w:val="0"/>
                <w:bCs w:val="0"/>
                <w:kern w:val="0"/>
                <w:sz w:val="24"/>
                <w:szCs w:val="24"/>
                <w:highlight w:val="none"/>
                <w:lang w:val="en-US" w:eastAsia="zh-CN" w:bidi="ar-SA"/>
              </w:rPr>
              <w:t>项目</w:t>
            </w:r>
          </w:p>
        </w:tc>
        <w:tc>
          <w:tcPr>
            <w:tcW w:w="1905" w:type="pct"/>
            <w:shd w:val="clear" w:color="auto" w:fill="FFFFFF"/>
            <w:tcMar>
              <w:left w:w="108" w:type="dxa"/>
              <w:right w:w="108" w:type="dxa"/>
            </w:tcMar>
            <w:vAlign w:val="center"/>
          </w:tcPr>
          <w:p>
            <w:pPr>
              <w:widowControl/>
              <w:spacing w:before="0" w:beforeAutospacing="0" w:after="0" w:afterAutospacing="0"/>
              <w:ind w:left="0" w:leftChars="0" w:firstLine="0" w:firstLineChars="0"/>
              <w:jc w:val="center"/>
              <w:rPr>
                <w:rFonts w:hint="default" w:ascii="Times New Roman" w:hAnsi="Times New Roman" w:eastAsia="仿宋_GB2312" w:cs="Times New Roman"/>
                <w:b w:val="0"/>
                <w:bCs w:val="0"/>
                <w:kern w:val="0"/>
                <w:sz w:val="24"/>
                <w:szCs w:val="24"/>
                <w:highlight w:val="none"/>
                <w:lang w:val="en-US" w:eastAsia="zh-CN" w:bidi="ar-SA"/>
              </w:rPr>
            </w:pPr>
            <w:r>
              <w:rPr>
                <w:rFonts w:ascii="Times New Roman" w:hAnsi="Times New Roman" w:eastAsia="仿宋_GB2312" w:cs="Times New Roman"/>
                <w:b w:val="0"/>
                <w:bCs w:val="0"/>
                <w:kern w:val="0"/>
                <w:sz w:val="24"/>
                <w:szCs w:val="24"/>
                <w:highlight w:val="none"/>
                <w:lang w:val="en-US" w:eastAsia="zh-CN" w:bidi="ar-SA"/>
              </w:rPr>
              <w:t>进口铂</w:t>
            </w:r>
            <w:r>
              <w:rPr>
                <w:rFonts w:hint="default" w:ascii="Times New Roman" w:hAnsi="Times New Roman" w:cs="Times New Roman"/>
                <w:b w:val="0"/>
                <w:bCs w:val="0"/>
                <w:kern w:val="0"/>
                <w:sz w:val="24"/>
                <w:szCs w:val="24"/>
                <w:highlight w:val="none"/>
                <w:lang w:val="en-US" w:eastAsia="zh-CN" w:bidi="ar-SA"/>
              </w:rPr>
              <w:t>锭、海绵铂、铂粉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94" w:type="pct"/>
            <w:gridSpan w:val="2"/>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铂含量</w:t>
            </w:r>
            <w:r>
              <w:rPr>
                <w:rFonts w:hint="default" w:ascii="Times New Roman" w:hAnsi="Times New Roman" w:cs="Times New Roman"/>
                <w:kern w:val="0"/>
                <w:sz w:val="24"/>
                <w:szCs w:val="24"/>
                <w:highlight w:val="none"/>
                <w:lang w:val="en-US" w:eastAsia="zh-CN" w:bidi="ar-SA"/>
              </w:rPr>
              <w:t>（质量分数）</w:t>
            </w:r>
            <w:r>
              <w:rPr>
                <w:rFonts w:ascii="Times New Roman" w:hAnsi="Times New Roman" w:eastAsia="仿宋_GB2312" w:cs="Times New Roman"/>
                <w:kern w:val="0"/>
                <w:sz w:val="24"/>
                <w:szCs w:val="24"/>
                <w:highlight w:val="none"/>
                <w:lang w:val="en-US" w:eastAsia="zh-CN" w:bidi="ar-SA"/>
              </w:rPr>
              <w:t>≥</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restart"/>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kern w:val="0"/>
                <w:sz w:val="24"/>
                <w:szCs w:val="24"/>
                <w:highlight w:val="none"/>
                <w:lang w:val="en-US" w:eastAsia="zh-CN" w:bidi="ar-SA"/>
              </w:rPr>
            </w:pPr>
          </w:p>
          <w:p>
            <w:pPr>
              <w:spacing w:line="240" w:lineRule="auto"/>
              <w:ind w:firstLine="0" w:firstLineChars="0"/>
              <w:jc w:val="center"/>
              <w:rPr>
                <w:rFonts w:ascii="Times New Roman" w:hAnsi="Times New Roman" w:eastAsia="仿宋_GB2312" w:cs="Times New Roman"/>
                <w:sz w:val="21"/>
                <w:szCs w:val="22"/>
                <w:highlight w:val="none"/>
              </w:rPr>
            </w:pPr>
            <w:r>
              <w:rPr>
                <w:rFonts w:ascii="Times New Roman" w:hAnsi="Times New Roman" w:eastAsia="仿宋_GB2312" w:cs="Times New Roman"/>
                <w:kern w:val="0"/>
                <w:sz w:val="24"/>
                <w:szCs w:val="24"/>
                <w:highlight w:val="none"/>
                <w:lang w:val="en-US" w:eastAsia="zh-CN" w:bidi="ar-SA"/>
              </w:rPr>
              <w:t>杂质元素含量</w:t>
            </w:r>
            <w:r>
              <w:rPr>
                <w:rFonts w:hint="default" w:ascii="Times New Roman" w:hAnsi="Times New Roman" w:cs="Times New Roman"/>
                <w:kern w:val="0"/>
                <w:sz w:val="24"/>
                <w:szCs w:val="24"/>
                <w:highlight w:val="none"/>
                <w:lang w:val="en-US" w:eastAsia="zh-CN" w:bidi="ar-SA"/>
              </w:rPr>
              <w:t xml:space="preserve">（质量分数） </w:t>
            </w:r>
            <w:r>
              <w:rPr>
                <w:rFonts w:ascii="Times New Roman" w:hAnsi="Times New Roman" w:eastAsia="仿宋_GB2312" w:cs="Times New Roman"/>
                <w:kern w:val="0"/>
                <w:sz w:val="24"/>
                <w:szCs w:val="24"/>
                <w:highlight w:val="none"/>
                <w:lang w:val="en-US" w:eastAsia="zh-CN" w:bidi="ar-SA"/>
              </w:rPr>
              <w:t>≤</w:t>
            </w: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Pd</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Rh</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Ir</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Ru</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Au</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Ag</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Cu</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Fe</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Ni</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Al</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Pb</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Mn</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Cr</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Mg</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Sn</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Si</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Zn</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Bi</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Sb</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As</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B</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Ca</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Cd</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Co</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Mo</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tabs>
                <w:tab w:val="left" w:pos="1039"/>
              </w:tabs>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Os</w:t>
            </w:r>
          </w:p>
        </w:tc>
        <w:tc>
          <w:tcPr>
            <w:tcW w:w="1905" w:type="pct"/>
            <w:shd w:val="clear" w:color="auto" w:fill="FFFFFF"/>
            <w:tcMar>
              <w:left w:w="108" w:type="dxa"/>
              <w:right w:w="108" w:type="dxa"/>
            </w:tcMar>
            <w:vAlign w:val="center"/>
          </w:tcPr>
          <w:p>
            <w:pPr>
              <w:widowControl/>
              <w:tabs>
                <w:tab w:val="left" w:pos="1039"/>
              </w:tabs>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Na</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Te</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Tl</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Ti</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W</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713" w:type="pct"/>
            <w:vMerge w:val="continue"/>
            <w:shd w:val="clear" w:color="auto" w:fill="FFFFFF"/>
            <w:tcMar>
              <w:left w:w="108" w:type="dxa"/>
              <w:right w:w="108" w:type="dxa"/>
            </w:tcMar>
            <w:vAlign w:val="center"/>
          </w:tcPr>
          <w:p>
            <w:pPr>
              <w:spacing w:line="240" w:lineRule="auto"/>
              <w:ind w:firstLine="0" w:firstLineChars="0"/>
              <w:jc w:val="center"/>
              <w:rPr>
                <w:rFonts w:ascii="Times New Roman" w:hAnsi="Times New Roman" w:eastAsia="仿宋_GB2312" w:cs="Times New Roman"/>
                <w:sz w:val="21"/>
                <w:szCs w:val="22"/>
                <w:highlight w:val="none"/>
              </w:rPr>
            </w:pPr>
          </w:p>
        </w:tc>
        <w:tc>
          <w:tcPr>
            <w:tcW w:w="1381"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Zr</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3094" w:type="pct"/>
            <w:gridSpan w:val="2"/>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杂质元素</w:t>
            </w:r>
            <w:r>
              <w:rPr>
                <w:rFonts w:hint="default" w:ascii="Times New Roman" w:hAnsi="Times New Roman" w:eastAsia="仿宋_GB2312" w:cs="Times New Roman"/>
                <w:kern w:val="0"/>
                <w:sz w:val="24"/>
                <w:szCs w:val="24"/>
                <w:highlight w:val="none"/>
                <w:lang w:val="en-US" w:eastAsia="zh-CN" w:bidi="ar-SA"/>
              </w:rPr>
              <w:t>的总</w:t>
            </w:r>
            <w:r>
              <w:rPr>
                <w:rFonts w:ascii="Times New Roman" w:hAnsi="Times New Roman" w:eastAsia="仿宋_GB2312" w:cs="Times New Roman"/>
                <w:kern w:val="0"/>
                <w:sz w:val="24"/>
                <w:szCs w:val="24"/>
                <w:highlight w:val="none"/>
                <w:lang w:val="en-US" w:eastAsia="zh-CN" w:bidi="ar-SA"/>
              </w:rPr>
              <w:t>量</w:t>
            </w:r>
            <w:r>
              <w:rPr>
                <w:rFonts w:hint="default" w:ascii="Times New Roman" w:hAnsi="Times New Roman" w:cs="Times New Roman"/>
                <w:kern w:val="0"/>
                <w:sz w:val="24"/>
                <w:szCs w:val="24"/>
                <w:highlight w:val="none"/>
                <w:lang w:val="en-US" w:eastAsia="zh-CN" w:bidi="ar-SA"/>
              </w:rPr>
              <w:t xml:space="preserve">（质量分数） </w:t>
            </w:r>
            <w:r>
              <w:rPr>
                <w:rFonts w:ascii="Times New Roman" w:hAnsi="Times New Roman" w:eastAsia="仿宋_GB2312" w:cs="Times New Roman"/>
                <w:kern w:val="0"/>
                <w:sz w:val="24"/>
                <w:szCs w:val="24"/>
                <w:highlight w:val="none"/>
                <w:lang w:val="en-US" w:eastAsia="zh-CN" w:bidi="ar-SA"/>
              </w:rPr>
              <w:t>≤</w:t>
            </w:r>
          </w:p>
        </w:tc>
        <w:tc>
          <w:tcPr>
            <w:tcW w:w="1905" w:type="pct"/>
            <w:shd w:val="clear" w:color="auto" w:fill="FFFFFF"/>
            <w:tcMar>
              <w:left w:w="108" w:type="dxa"/>
              <w:right w:w="108" w:type="dxa"/>
            </w:tcMar>
            <w:vAlign w:val="center"/>
          </w:tcPr>
          <w:p>
            <w:pPr>
              <w:widowControl/>
              <w:spacing w:before="100" w:beforeAutospacing="1" w:after="100" w:afterAutospacing="1"/>
              <w:ind w:left="0" w:leftChars="0" w:firstLine="0" w:firstLineChars="0"/>
              <w:jc w:val="center"/>
              <w:rPr>
                <w:rFonts w:ascii="Times New Roman" w:hAnsi="Times New Roman" w:eastAsia="仿宋_GB2312" w:cs="Times New Roman"/>
                <w:kern w:val="0"/>
                <w:sz w:val="24"/>
                <w:szCs w:val="24"/>
                <w:highlight w:val="none"/>
                <w:lang w:val="en-US" w:eastAsia="zh-CN" w:bidi="ar-SA"/>
              </w:rPr>
            </w:pPr>
            <w:r>
              <w:rPr>
                <w:rFonts w:ascii="Times New Roman" w:hAnsi="Times New Roman" w:eastAsia="仿宋_GB2312" w:cs="Times New Roman"/>
                <w:kern w:val="0"/>
                <w:sz w:val="24"/>
                <w:szCs w:val="24"/>
                <w:highlight w:val="none"/>
                <w:lang w:val="en-US" w:eastAsia="zh-CN" w:bidi="ar-SA"/>
              </w:rPr>
              <w:t>0.05</w:t>
            </w:r>
          </w:p>
        </w:tc>
      </w:tr>
    </w:tbl>
    <w:p>
      <w:pPr>
        <w:pStyle w:val="2"/>
        <w:spacing w:line="560" w:lineRule="exact"/>
        <w:ind w:left="0" w:leftChars="0" w:firstLine="640" w:firstLineChars="200"/>
        <w:rPr>
          <w:rFonts w:hint="default" w:eastAsia="仿宋_GB2312" w:cs="Times New Roman"/>
          <w:sz w:val="32"/>
          <w:szCs w:val="32"/>
          <w:highlight w:val="none"/>
          <w:lang w:val="en-US" w:eastAsia="zh-CN"/>
        </w:rPr>
      </w:pPr>
      <w:r>
        <w:rPr>
          <w:rFonts w:hint="default" w:eastAsia="仿宋_GB2312" w:cs="Times New Roman"/>
          <w:sz w:val="32"/>
          <w:szCs w:val="32"/>
          <w:highlight w:val="none"/>
          <w:lang w:val="en-US" w:eastAsia="zh-CN"/>
        </w:rPr>
        <w:t>4.2 灼烧损失量</w:t>
      </w:r>
    </w:p>
    <w:p>
      <w:pPr>
        <w:pStyle w:val="2"/>
        <w:spacing w:line="560" w:lineRule="exact"/>
        <w:ind w:left="0" w:leftChars="0" w:firstLine="640" w:firstLineChars="200"/>
        <w:rPr>
          <w:rFonts w:hint="default"/>
          <w:highlight w:val="none"/>
          <w:lang w:val="en-US" w:eastAsia="zh-CN"/>
        </w:rPr>
      </w:pPr>
      <w:r>
        <w:rPr>
          <w:rFonts w:hint="default" w:eastAsia="仿宋_GB2312" w:cs="Times New Roman"/>
          <w:sz w:val="32"/>
          <w:szCs w:val="32"/>
          <w:highlight w:val="none"/>
          <w:lang w:val="en-US" w:eastAsia="zh-CN"/>
        </w:rPr>
        <w:t>国产海绵铂、铂粉灼烧损失量应不大于0.10%，进口海绵铂、铂粉灼烧损失量应不大于0.05%。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 </w:t>
      </w:r>
      <w:r>
        <w:rPr>
          <w:rFonts w:hint="default" w:ascii="Times New Roman" w:hAnsi="Times New Roman" w:eastAsia="仿宋_GB2312" w:cs="Times New Roman"/>
          <w:sz w:val="32"/>
          <w:szCs w:val="32"/>
          <w:highlight w:val="none"/>
        </w:rPr>
        <w:t>试验方法与检验规则</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5.1 </w:t>
      </w:r>
      <w:r>
        <w:rPr>
          <w:rFonts w:hint="default" w:ascii="Times New Roman" w:hAnsi="Times New Roman" w:eastAsia="仿宋_GB2312" w:cs="Times New Roman"/>
          <w:sz w:val="32"/>
          <w:szCs w:val="32"/>
          <w:highlight w:val="none"/>
          <w:lang w:val="en-US" w:eastAsia="zh-CN"/>
        </w:rPr>
        <w:t>取样和制样按照交易所相关作业指导文件进行</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default"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sz w:val="32"/>
          <w:szCs w:val="32"/>
          <w:highlight w:val="none"/>
        </w:rPr>
        <w:t xml:space="preserve">5.2 </w:t>
      </w:r>
      <w:r>
        <w:rPr>
          <w:rFonts w:hint="default" w:ascii="Times New Roman" w:hAnsi="Times New Roman" w:eastAsia="仿宋_GB2312" w:cs="Times New Roman"/>
          <w:sz w:val="32"/>
          <w:szCs w:val="32"/>
          <w:highlight w:val="none"/>
          <w:lang w:val="en-US" w:eastAsia="zh-CN"/>
        </w:rPr>
        <w:t>国产铂杂质元素含量的测定按照</w:t>
      </w:r>
      <w:r>
        <w:rPr>
          <w:rFonts w:hint="default" w:ascii="Times New Roman" w:hAnsi="Times New Roman" w:eastAsia="仿宋_GB2312" w:cs="Times New Roman"/>
          <w:kern w:val="2"/>
          <w:sz w:val="32"/>
          <w:szCs w:val="32"/>
          <w:highlight w:val="none"/>
          <w:lang w:val="en-US" w:eastAsia="zh-CN" w:bidi="ar-SA"/>
        </w:rPr>
        <w:t>YS/T 1379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2020的规定执行；</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default" w:ascii="Times New Roman" w:hAnsi="Times New Roman" w:eastAsia="仿宋_GB2312" w:cs="Times New Roman"/>
          <w:kern w:val="2"/>
          <w:sz w:val="32"/>
          <w:szCs w:val="32"/>
          <w:highlight w:val="none"/>
          <w:lang w:val="en-US" w:eastAsia="zh-CN" w:bidi="ar-SA"/>
        </w:rPr>
      </w:pPr>
      <w:r>
        <w:rPr>
          <w:rFonts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进口铂杂质元素含量的测定按照</w:t>
      </w:r>
      <w:r>
        <w:rPr>
          <w:rFonts w:hint="default" w:ascii="Times New Roman" w:hAnsi="Times New Roman" w:eastAsia="仿宋_GB2312" w:cs="Times New Roman"/>
          <w:kern w:val="2"/>
          <w:sz w:val="32"/>
          <w:szCs w:val="32"/>
          <w:highlight w:val="none"/>
          <w:lang w:val="en-US" w:eastAsia="zh-CN" w:bidi="ar-SA"/>
        </w:rPr>
        <w:t>YS/T 1493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2021的规定执行；</w:t>
      </w:r>
    </w:p>
    <w:p>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2"/>
          <w:sz w:val="32"/>
          <w:szCs w:val="32"/>
          <w:highlight w:val="none"/>
          <w:lang w:val="en-US" w:eastAsia="zh-CN" w:bidi="ar-SA"/>
        </w:rPr>
        <w:t xml:space="preserve">5.4 </w:t>
      </w:r>
      <w:r>
        <w:rPr>
          <w:rFonts w:hint="default" w:ascii="Times New Roman" w:hAnsi="Times New Roman" w:eastAsia="仿宋_GB2312" w:cs="Times New Roman"/>
          <w:sz w:val="32"/>
          <w:szCs w:val="32"/>
          <w:highlight w:val="none"/>
          <w:lang w:val="en-US" w:eastAsia="zh-CN"/>
        </w:rPr>
        <w:t>灼烧损失量的测定按照</w:t>
      </w:r>
      <w:r>
        <w:rPr>
          <w:rFonts w:hint="default" w:ascii="Times New Roman" w:hAnsi="Times New Roman" w:eastAsia="仿宋_GB2312" w:cs="Times New Roman"/>
          <w:sz w:val="32"/>
          <w:szCs w:val="32"/>
          <w:highlight w:val="none"/>
        </w:rPr>
        <w:t>GB/T 1419—2015</w:t>
      </w:r>
      <w:r>
        <w:rPr>
          <w:rFonts w:hint="default" w:ascii="Times New Roman" w:hAnsi="Times New Roman" w:eastAsia="仿宋_GB2312" w:cs="Times New Roman"/>
          <w:kern w:val="2"/>
          <w:sz w:val="32"/>
          <w:szCs w:val="32"/>
          <w:highlight w:val="none"/>
          <w:lang w:val="en-US" w:eastAsia="zh-CN" w:bidi="ar-SA"/>
        </w:rPr>
        <w:t>的规定执行。</w:t>
      </w:r>
    </w:p>
    <w:p>
      <w:pPr>
        <w:spacing w:line="560" w:lineRule="exact"/>
        <w:ind w:firstLine="629"/>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rPr>
        <w:t>附加说明</w:t>
      </w:r>
    </w:p>
    <w:p>
      <w:pPr>
        <w:spacing w:line="560" w:lineRule="exact"/>
        <w:ind w:firstLine="629"/>
        <w:rPr>
          <w:rFonts w:ascii="Times New Roman" w:hAnsi="Times New Roman" w:cs="Times New Roman"/>
          <w:highlight w:val="none"/>
        </w:rPr>
      </w:pPr>
      <w:r>
        <w:rPr>
          <w:rFonts w:hint="default" w:ascii="Times New Roman" w:hAnsi="Times New Roman" w:eastAsia="仿宋_GB2312" w:cs="Times New Roman"/>
          <w:sz w:val="32"/>
          <w:szCs w:val="32"/>
          <w:highlight w:val="none"/>
        </w:rPr>
        <w:t>本标准由</w:t>
      </w:r>
      <w:r>
        <w:rPr>
          <w:rFonts w:hint="default" w:ascii="Times New Roman" w:hAnsi="Times New Roman" w:eastAsia="仿宋_GB2312" w:cs="Times New Roman"/>
          <w:sz w:val="32"/>
          <w:szCs w:val="32"/>
          <w:highlight w:val="none"/>
          <w:lang w:eastAsia="zh-CN"/>
        </w:rPr>
        <w:t>广州期货交易所</w:t>
      </w:r>
      <w:r>
        <w:rPr>
          <w:rFonts w:hint="default" w:ascii="Times New Roman" w:hAnsi="Times New Roman" w:eastAsia="仿宋_GB2312" w:cs="Times New Roman"/>
          <w:sz w:val="32"/>
          <w:szCs w:val="32"/>
          <w:highlight w:val="none"/>
        </w:rPr>
        <w:t>负责解释。</w:t>
      </w:r>
    </w:p>
    <w:p>
      <w:pPr>
        <w:widowControl/>
        <w:spacing w:line="580" w:lineRule="exact"/>
        <w:ind w:firstLine="198" w:firstLineChars="62"/>
        <w:rPr>
          <w:rFonts w:hint="default" w:ascii="Times New Roman" w:hAnsi="Times New Roman" w:eastAsia="仿宋_GB2312" w:cs="Times New Roman"/>
          <w:color w:val="333333"/>
          <w:kern w:val="0"/>
          <w:sz w:val="32"/>
          <w:szCs w:val="32"/>
          <w:highlight w:val="none"/>
        </w:rPr>
      </w:pPr>
    </w:p>
    <w:p>
      <w:pPr>
        <w:rPr>
          <w:rFonts w:ascii="Times New Roman" w:hAnsi="Times New Roman" w:cs="Times New Roman"/>
          <w:highlight w:val="none"/>
        </w:rPr>
      </w:pPr>
    </w:p>
    <w:p>
      <w:pPr>
        <w:pStyle w:val="2"/>
        <w:rPr>
          <w:rFonts w:hint="default"/>
          <w:highlight w:val="none"/>
          <w:lang w:val="en-US" w:eastAsia="zh-CN"/>
        </w:rPr>
      </w:pPr>
    </w:p>
    <w:p>
      <w:pPr>
        <w:bidi w:val="0"/>
        <w:rPr>
          <w:rFonts w:hint="default" w:ascii="Times New Roman" w:hAnsi="Times New Roman" w:cs="Times New Roman"/>
          <w:highlight w:val="none"/>
          <w:lang w:val="en-US" w:eastAsia="zh-CN"/>
        </w:rPr>
      </w:pPr>
    </w:p>
    <w:p>
      <w:pPr>
        <w:pStyle w:val="2"/>
        <w:ind w:left="0" w:leftChars="0" w:firstLine="0" w:firstLineChars="0"/>
        <w:rPr>
          <w:rFonts w:hint="default" w:ascii="Times New Roman" w:hAnsi="Times New Roman" w:cs="Times New Roman"/>
          <w:highlight w:val="none"/>
          <w:lang w:val="en-US" w:eastAsia="zh-CN"/>
        </w:rPr>
      </w:pPr>
    </w:p>
    <w:sectPr>
      <w:footerReference r:id="rId5" w:type="default"/>
      <w:pgSz w:w="11906" w:h="16838"/>
      <w:pgMar w:top="2098" w:right="1588" w:bottom="1718" w:left="1588" w:header="851" w:footer="113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ind w:left="0" w:leftChars="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widowControl w:val="0"/>
                      <w:snapToGrid w:val="0"/>
                      <w:ind w:left="0" w:leftChars="0" w:firstLine="0" w:firstLineChars="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firstLine="640"/>
      </w:pPr>
      <w:r>
        <w:separator/>
      </w:r>
    </w:p>
  </w:footnote>
  <w:footnote w:type="continuationSeparator" w:id="5">
    <w:p>
      <w:pPr>
        <w:spacing w:line="240" w:lineRule="auto"/>
        <w:ind w:firstLine="640"/>
      </w:pPr>
      <w:r>
        <w:continuationSeparator/>
      </w:r>
    </w:p>
  </w:footnote>
  <w:footnote w:id="0">
    <w:p>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仿宋_GB2312"/>
          <w:highlight w:val="none"/>
          <w:lang w:val="en-US" w:eastAsia="zh-CN"/>
        </w:rPr>
      </w:pPr>
      <w:r>
        <w:rPr>
          <w:rStyle w:val="11"/>
          <w:rFonts w:ascii="Times New Roman" w:hAnsi="Times New Roman" w:cs="Times New Roman"/>
          <w:highlight w:val="none"/>
        </w:rPr>
        <w:footnoteRef/>
      </w:r>
      <w:r>
        <w:rPr>
          <w:rFonts w:ascii="Times New Roman" w:hAnsi="Times New Roman" w:cs="Times New Roman"/>
          <w:highlight w:val="none"/>
        </w:rPr>
        <w:t xml:space="preserve"> </w:t>
      </w:r>
      <w:r>
        <w:rPr>
          <w:rFonts w:hint="eastAsia" w:ascii="Times New Roman" w:hAnsi="Times New Roman" w:cs="Times New Roman"/>
          <w:highlight w:val="none"/>
        </w:rPr>
        <w:t>X射线荧光光谱法</w:t>
      </w:r>
      <w:r>
        <w:rPr>
          <w:rFonts w:hint="eastAsia" w:ascii="Times New Roman" w:hAnsi="Times New Roman" w:cs="Times New Roman"/>
          <w:highlight w:val="none"/>
          <w:lang w:val="en-US" w:eastAsia="zh-CN"/>
        </w:rPr>
        <w:t>等</w:t>
      </w:r>
      <w:r>
        <w:rPr>
          <w:rFonts w:hint="eastAsia"/>
          <w:highlight w:val="none"/>
          <w:lang w:val="en-US" w:eastAsia="zh-CN"/>
        </w:rPr>
        <w:t>其他分析方法的检测结果可作为铂含量测定的参考。</w:t>
      </w:r>
    </w:p>
  </w:footnote>
  <w:footnote w:id="1">
    <w:p>
      <w:pPr>
        <w:pStyle w:val="6"/>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仿宋_GB2312"/>
          <w:highlight w:val="none"/>
          <w:lang w:val="en-US" w:eastAsia="zh-CN"/>
        </w:rPr>
      </w:pPr>
      <w:r>
        <w:rPr>
          <w:rStyle w:val="11"/>
          <w:rFonts w:ascii="Times New Roman" w:hAnsi="Times New Roman" w:cs="Times New Roman"/>
          <w:highlight w:val="none"/>
        </w:rPr>
        <w:footnoteRef/>
      </w:r>
      <w:r>
        <w:rPr>
          <w:rFonts w:ascii="Times New Roman" w:hAnsi="Times New Roman" w:cs="Times New Roman"/>
          <w:highlight w:val="none"/>
        </w:rPr>
        <w:t xml:space="preserve"> </w:t>
      </w:r>
      <w:r>
        <w:rPr>
          <w:rFonts w:hint="eastAsia" w:ascii="Times New Roman" w:hAnsi="Times New Roman" w:cs="Times New Roman"/>
          <w:highlight w:val="none"/>
        </w:rPr>
        <w:t>X射线荧光光谱法</w:t>
      </w:r>
      <w:r>
        <w:rPr>
          <w:rFonts w:hint="eastAsia" w:ascii="Times New Roman" w:hAnsi="Times New Roman" w:cs="Times New Roman"/>
          <w:highlight w:val="none"/>
          <w:lang w:val="en-US" w:eastAsia="zh-CN"/>
        </w:rPr>
        <w:t>等</w:t>
      </w:r>
      <w:r>
        <w:rPr>
          <w:rFonts w:hint="eastAsia"/>
          <w:highlight w:val="none"/>
          <w:lang w:val="en-US" w:eastAsia="zh-CN"/>
        </w:rPr>
        <w:t>其他分析方法的检测结果可作为铂含量测定的参考。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11800"/>
    <w:multiLevelType w:val="singleLevel"/>
    <w:tmpl w:val="CB911800"/>
    <w:lvl w:ilvl="0" w:tentative="0">
      <w:start w:val="1"/>
      <w:numFmt w:val="chineseCounting"/>
      <w:suff w:val="nothing"/>
      <w:lvlText w:val="第%1条 "/>
      <w:lvlJc w:val="left"/>
      <w:pPr>
        <w:tabs>
          <w:tab w:val="left" w:pos="0"/>
        </w:tabs>
        <w:ind w:left="0" w:leftChars="0" w:firstLine="40"/>
      </w:pPr>
      <w:rPr>
        <w:rFonts w:hint="eastAsia" w:ascii="宋体" w:hAnsi="宋体" w:eastAsia="仿宋_GB2312" w:cs="仿宋_GB2312"/>
        <w:b/>
        <w:bCs/>
        <w:sz w:val="32"/>
      </w:rPr>
    </w:lvl>
  </w:abstractNum>
  <w:abstractNum w:abstractNumId="1">
    <w:nsid w:val="77573E04"/>
    <w:multiLevelType w:val="singleLevel"/>
    <w:tmpl w:val="77573E04"/>
    <w:lvl w:ilvl="0" w:tentative="0">
      <w:start w:val="1"/>
      <w:numFmt w:val="chineseCounting"/>
      <w:pStyle w:val="14"/>
      <w:suff w:val="nothing"/>
      <w:lvlText w:val="第%1条 "/>
      <w:lvlJc w:val="left"/>
      <w:pPr>
        <w:tabs>
          <w:tab w:val="left" w:pos="0"/>
        </w:tabs>
        <w:ind w:left="-40" w:leftChars="0" w:firstLine="40"/>
      </w:pPr>
      <w:rPr>
        <w:rFonts w:hint="eastAsia" w:ascii="宋体" w:hAnsi="宋体" w:eastAsia="仿宋_GB2312" w:cs="仿宋_GB2312"/>
        <w:b/>
        <w:bCs/>
        <w:sz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YTAwMjMxODQwMGNiMWU0NTdjYzZiNzA0OWE3NTQifQ=="/>
  </w:docVars>
  <w:rsids>
    <w:rsidRoot w:val="682E6329"/>
    <w:rsid w:val="009F4C1B"/>
    <w:rsid w:val="00C00EDD"/>
    <w:rsid w:val="011D3433"/>
    <w:rsid w:val="03715A3B"/>
    <w:rsid w:val="04C04179"/>
    <w:rsid w:val="05DF290A"/>
    <w:rsid w:val="069C5C4E"/>
    <w:rsid w:val="072D1C1C"/>
    <w:rsid w:val="07402597"/>
    <w:rsid w:val="07F94A8C"/>
    <w:rsid w:val="0876673A"/>
    <w:rsid w:val="08C722E0"/>
    <w:rsid w:val="092667F9"/>
    <w:rsid w:val="094B7B50"/>
    <w:rsid w:val="0A1B6E07"/>
    <w:rsid w:val="0A707779"/>
    <w:rsid w:val="0AF67CCE"/>
    <w:rsid w:val="0CBD3D04"/>
    <w:rsid w:val="0E5216BE"/>
    <w:rsid w:val="0EF35AF5"/>
    <w:rsid w:val="115135FC"/>
    <w:rsid w:val="118624B1"/>
    <w:rsid w:val="118B2EDC"/>
    <w:rsid w:val="12BE66E5"/>
    <w:rsid w:val="130878DB"/>
    <w:rsid w:val="13842F8F"/>
    <w:rsid w:val="145B2071"/>
    <w:rsid w:val="154B3EA2"/>
    <w:rsid w:val="15AC248F"/>
    <w:rsid w:val="15AC5896"/>
    <w:rsid w:val="17DA3A32"/>
    <w:rsid w:val="18356552"/>
    <w:rsid w:val="18BB609E"/>
    <w:rsid w:val="19250A5C"/>
    <w:rsid w:val="192526FA"/>
    <w:rsid w:val="19315C3E"/>
    <w:rsid w:val="19BE5CFF"/>
    <w:rsid w:val="1A0503BE"/>
    <w:rsid w:val="1BA97991"/>
    <w:rsid w:val="1C061731"/>
    <w:rsid w:val="1C6F5E52"/>
    <w:rsid w:val="1CB25845"/>
    <w:rsid w:val="1F3A25B2"/>
    <w:rsid w:val="1F6F5E7B"/>
    <w:rsid w:val="1F802311"/>
    <w:rsid w:val="1FFF5964"/>
    <w:rsid w:val="2041498A"/>
    <w:rsid w:val="21ED04AD"/>
    <w:rsid w:val="23E140A3"/>
    <w:rsid w:val="24D07455"/>
    <w:rsid w:val="254A5DB2"/>
    <w:rsid w:val="25B03DE2"/>
    <w:rsid w:val="26EF045E"/>
    <w:rsid w:val="27170DE0"/>
    <w:rsid w:val="27842A64"/>
    <w:rsid w:val="28A94798"/>
    <w:rsid w:val="28EE2036"/>
    <w:rsid w:val="2A1D0FA5"/>
    <w:rsid w:val="2B0C2C08"/>
    <w:rsid w:val="2C03701C"/>
    <w:rsid w:val="33EB24E2"/>
    <w:rsid w:val="34375F11"/>
    <w:rsid w:val="343A0036"/>
    <w:rsid w:val="348C6BC9"/>
    <w:rsid w:val="360C7D3E"/>
    <w:rsid w:val="36AD3C61"/>
    <w:rsid w:val="37FBC644"/>
    <w:rsid w:val="38C11E6F"/>
    <w:rsid w:val="39A92E94"/>
    <w:rsid w:val="3A3F3B93"/>
    <w:rsid w:val="3AA84863"/>
    <w:rsid w:val="3CDF7C7C"/>
    <w:rsid w:val="3E661EED"/>
    <w:rsid w:val="3EB783ED"/>
    <w:rsid w:val="3F710D7C"/>
    <w:rsid w:val="3F8D4B02"/>
    <w:rsid w:val="3FE8403A"/>
    <w:rsid w:val="41381334"/>
    <w:rsid w:val="425F5A0F"/>
    <w:rsid w:val="425F7C17"/>
    <w:rsid w:val="42E303BC"/>
    <w:rsid w:val="43BB4BF7"/>
    <w:rsid w:val="45505343"/>
    <w:rsid w:val="45A560D2"/>
    <w:rsid w:val="47251A46"/>
    <w:rsid w:val="49787384"/>
    <w:rsid w:val="49F8645A"/>
    <w:rsid w:val="4A336951"/>
    <w:rsid w:val="4A860F54"/>
    <w:rsid w:val="4B5856BF"/>
    <w:rsid w:val="4CEF2847"/>
    <w:rsid w:val="4D800905"/>
    <w:rsid w:val="4E241284"/>
    <w:rsid w:val="4E2631B4"/>
    <w:rsid w:val="4E3B778B"/>
    <w:rsid w:val="4F676753"/>
    <w:rsid w:val="54A24C16"/>
    <w:rsid w:val="54C24C44"/>
    <w:rsid w:val="56302655"/>
    <w:rsid w:val="56695CBC"/>
    <w:rsid w:val="577F954E"/>
    <w:rsid w:val="57E829AC"/>
    <w:rsid w:val="58B8403A"/>
    <w:rsid w:val="5A761DA9"/>
    <w:rsid w:val="5A8705A1"/>
    <w:rsid w:val="5BD07862"/>
    <w:rsid w:val="5C423CB6"/>
    <w:rsid w:val="5CB656AD"/>
    <w:rsid w:val="5E9D6F51"/>
    <w:rsid w:val="5F192083"/>
    <w:rsid w:val="61486D87"/>
    <w:rsid w:val="616A4F8C"/>
    <w:rsid w:val="62A846FE"/>
    <w:rsid w:val="635240D1"/>
    <w:rsid w:val="64053424"/>
    <w:rsid w:val="64176CBE"/>
    <w:rsid w:val="64210C2B"/>
    <w:rsid w:val="642E51D5"/>
    <w:rsid w:val="66013FB2"/>
    <w:rsid w:val="67174C49"/>
    <w:rsid w:val="682E6329"/>
    <w:rsid w:val="69E70BB8"/>
    <w:rsid w:val="6AAD235A"/>
    <w:rsid w:val="6B8659DF"/>
    <w:rsid w:val="6C82621D"/>
    <w:rsid w:val="6DAE1BB7"/>
    <w:rsid w:val="702E7EDC"/>
    <w:rsid w:val="718E11A5"/>
    <w:rsid w:val="72760055"/>
    <w:rsid w:val="762F72ED"/>
    <w:rsid w:val="76FD109D"/>
    <w:rsid w:val="77CA3447"/>
    <w:rsid w:val="78A4306F"/>
    <w:rsid w:val="7AAD2427"/>
    <w:rsid w:val="7BDAAC6D"/>
    <w:rsid w:val="7C305BDA"/>
    <w:rsid w:val="7C891C64"/>
    <w:rsid w:val="7CC32ED8"/>
    <w:rsid w:val="7CFBAE47"/>
    <w:rsid w:val="7D604174"/>
    <w:rsid w:val="7D6E7B8E"/>
    <w:rsid w:val="7E6FAA9F"/>
    <w:rsid w:val="7EB91BD7"/>
    <w:rsid w:val="7EEC04EB"/>
    <w:rsid w:val="7FC62AAE"/>
    <w:rsid w:val="9EBFB478"/>
    <w:rsid w:val="A6F3D5B6"/>
    <w:rsid w:val="CDBB0E91"/>
    <w:rsid w:val="EF9F1083"/>
    <w:rsid w:val="EFF76B87"/>
    <w:rsid w:val="FAE72299"/>
    <w:rsid w:val="FD7F52D7"/>
    <w:rsid w:val="FDF8939D"/>
    <w:rsid w:val="FFEF207F"/>
    <w:rsid w:val="FFF7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qFormat/>
    <w:uiPriority w:val="0"/>
    <w:rPr>
      <w:vertAlign w:val="superscript"/>
    </w:rPr>
  </w:style>
  <w:style w:type="paragraph" w:customStyle="1" w:styleId="12">
    <w:name w:val="材料正文"/>
    <w:basedOn w:val="1"/>
    <w:qFormat/>
    <w:uiPriority w:val="0"/>
    <w:pPr>
      <w:spacing w:line="580" w:lineRule="exact"/>
      <w:ind w:firstLine="200" w:firstLineChars="200"/>
    </w:pPr>
    <w:rPr>
      <w:rFonts w:ascii="Times New Roman" w:hAnsi="Times New Roman" w:eastAsia="仿宋_GB2312"/>
      <w:sz w:val="32"/>
    </w:rPr>
  </w:style>
  <w:style w:type="paragraph" w:customStyle="1" w:styleId="13">
    <w:name w:val="普通(网站)1"/>
    <w:qFormat/>
    <w:uiPriority w:val="0"/>
    <w:pPr>
      <w:widowControl/>
      <w:spacing w:before="100" w:beforeAutospacing="1" w:after="100" w:afterAutospacing="1"/>
      <w:jc w:val="left"/>
    </w:pPr>
    <w:rPr>
      <w:rFonts w:ascii="宋体" w:hAnsi="宋体" w:eastAsia="宋体" w:cs="宋体"/>
      <w:color w:val="000000"/>
      <w:kern w:val="0"/>
      <w:sz w:val="24"/>
      <w:szCs w:val="24"/>
      <w:lang w:val="en-US" w:eastAsia="zh-CN" w:bidi="ar-SA"/>
    </w:rPr>
  </w:style>
  <w:style w:type="paragraph" w:customStyle="1" w:styleId="14">
    <w:name w:val="表格样式"/>
    <w:basedOn w:val="1"/>
    <w:qFormat/>
    <w:uiPriority w:val="0"/>
    <w:pPr>
      <w:numPr>
        <w:ilvl w:val="0"/>
        <w:numId w:val="1"/>
      </w:numPr>
      <w:spacing w:line="560" w:lineRule="exact"/>
      <w:ind w:left="-40" w:firstLine="4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2025-05-29T00:39:00Z</dcterms:created>
  <dc:creator>admin</dc:creator>
  <cp:lastModifiedBy>leipeng</cp:lastModifiedBy>
  <cp:lastPrinted>2025-09-01T00:00:00Z</cp:lastPrinted>
  <dcterms:modified xsi:type="dcterms:W3CDTF">2025-11-07T15:04:05Z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04DB8B9BB50848ABBD00F7B20AA311D4</vt:lpwstr>
  </property>
</Properties>
</file>